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48" w:type="dxa"/>
        <w:jc w:val="center"/>
        <w:tblLayout w:type="fixed"/>
        <w:tblLook w:val="0000" w:firstRow="0" w:lastRow="0" w:firstColumn="0" w:lastColumn="0" w:noHBand="0" w:noVBand="0"/>
      </w:tblPr>
      <w:tblGrid>
        <w:gridCol w:w="1908"/>
        <w:gridCol w:w="5976"/>
        <w:gridCol w:w="2664"/>
      </w:tblGrid>
      <w:tr w:rsidR="00641177" w:rsidRPr="007D49E8" w14:paraId="0B67E4E3" w14:textId="77777777" w:rsidTr="00F52477">
        <w:trPr>
          <w:trHeight w:val="1260"/>
          <w:jc w:val="center"/>
        </w:trPr>
        <w:tc>
          <w:tcPr>
            <w:tcW w:w="1908" w:type="dxa"/>
          </w:tcPr>
          <w:p w14:paraId="4B729F30" w14:textId="77777777" w:rsidR="00641177" w:rsidRPr="007D49E8" w:rsidRDefault="00001943" w:rsidP="00F52477">
            <w:pPr>
              <w:ind w:left="288" w:right="-288"/>
              <w:rPr>
                <w:rFonts w:asciiTheme="minorHAnsi" w:hAnsiTheme="minorHAnsi" w:cs="Arial"/>
                <w:highlight w:val="green"/>
              </w:rPr>
            </w:pPr>
            <w:r w:rsidRPr="007D49E8">
              <w:rPr>
                <w:rFonts w:asciiTheme="minorHAnsi" w:hAnsiTheme="minorHAnsi" w:cs="Arial"/>
                <w:noProof/>
              </w:rPr>
              <w:drawing>
                <wp:anchor distT="0" distB="0" distL="114300" distR="114300" simplePos="0" relativeHeight="251659776" behindDoc="1" locked="0" layoutInCell="1" allowOverlap="1" wp14:anchorId="06DFF0E4" wp14:editId="5829114D">
                  <wp:simplePos x="0" y="0"/>
                  <wp:positionH relativeFrom="column">
                    <wp:posOffset>0</wp:posOffset>
                  </wp:positionH>
                  <wp:positionV relativeFrom="paragraph">
                    <wp:posOffset>4445</wp:posOffset>
                  </wp:positionV>
                  <wp:extent cx="1005840" cy="1005840"/>
                  <wp:effectExtent l="0" t="0" r="381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_Logo_Color_M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14:sizeRelH relativeFrom="page">
                    <wp14:pctWidth>0</wp14:pctWidth>
                  </wp14:sizeRelH>
                  <wp14:sizeRelV relativeFrom="page">
                    <wp14:pctHeight>0</wp14:pctHeight>
                  </wp14:sizeRelV>
                </wp:anchor>
              </w:drawing>
            </w:r>
          </w:p>
        </w:tc>
        <w:tc>
          <w:tcPr>
            <w:tcW w:w="5976" w:type="dxa"/>
          </w:tcPr>
          <w:p w14:paraId="0751C9C9" w14:textId="77777777" w:rsidR="001962CA" w:rsidRPr="007D49E8" w:rsidRDefault="001962CA" w:rsidP="001962CA">
            <w:pPr>
              <w:spacing w:after="0"/>
              <w:ind w:left="288" w:right="-288" w:firstLine="0"/>
              <w:jc w:val="center"/>
              <w:rPr>
                <w:rFonts w:asciiTheme="minorHAnsi" w:eastAsia="Times New Roman" w:hAnsiTheme="minorHAnsi" w:cs="Arial"/>
                <w:b/>
                <w:sz w:val="28"/>
                <w:szCs w:val="20"/>
              </w:rPr>
            </w:pPr>
          </w:p>
          <w:p w14:paraId="67B6D339" w14:textId="77777777" w:rsidR="00641177" w:rsidRPr="007D49E8" w:rsidRDefault="00641177" w:rsidP="001962CA">
            <w:pPr>
              <w:spacing w:after="0"/>
              <w:ind w:left="288" w:right="-288" w:firstLine="0"/>
              <w:jc w:val="center"/>
              <w:rPr>
                <w:rFonts w:asciiTheme="minorHAnsi" w:eastAsia="Times New Roman" w:hAnsiTheme="minorHAnsi" w:cs="Arial"/>
                <w:b/>
                <w:sz w:val="28"/>
                <w:szCs w:val="20"/>
              </w:rPr>
            </w:pPr>
            <w:r w:rsidRPr="007D49E8">
              <w:rPr>
                <w:rFonts w:asciiTheme="minorHAnsi" w:eastAsia="Times New Roman" w:hAnsiTheme="minorHAnsi" w:cs="Arial"/>
                <w:b/>
                <w:sz w:val="28"/>
                <w:szCs w:val="20"/>
              </w:rPr>
              <w:t>CITY OF MERCER ISLAND</w:t>
            </w:r>
          </w:p>
          <w:p w14:paraId="6BD21C2E" w14:textId="3CF39577" w:rsidR="00641177" w:rsidRPr="007D49E8" w:rsidRDefault="007D49E8" w:rsidP="001962CA">
            <w:pPr>
              <w:spacing w:after="0"/>
              <w:ind w:left="288" w:right="-288" w:firstLine="0"/>
              <w:jc w:val="center"/>
              <w:rPr>
                <w:rFonts w:asciiTheme="minorHAnsi" w:eastAsia="Times New Roman" w:hAnsiTheme="minorHAnsi" w:cs="Arial"/>
                <w:b/>
                <w:sz w:val="28"/>
                <w:szCs w:val="20"/>
              </w:rPr>
            </w:pPr>
            <w:r w:rsidRPr="007D49E8">
              <w:rPr>
                <w:rFonts w:asciiTheme="minorHAnsi" w:eastAsia="Times New Roman" w:hAnsiTheme="minorHAnsi" w:cs="Arial"/>
                <w:b/>
                <w:sz w:val="28"/>
                <w:szCs w:val="20"/>
              </w:rPr>
              <w:t>REASONABLE USE EXCEPTION</w:t>
            </w:r>
          </w:p>
          <w:p w14:paraId="768FEED1" w14:textId="752D453E" w:rsidR="00641177" w:rsidRPr="007D49E8" w:rsidRDefault="00641177" w:rsidP="001962CA">
            <w:pPr>
              <w:spacing w:after="0"/>
              <w:ind w:left="288" w:right="-288" w:firstLine="0"/>
              <w:jc w:val="center"/>
              <w:rPr>
                <w:rFonts w:asciiTheme="minorHAnsi" w:hAnsiTheme="minorHAnsi" w:cs="Arial"/>
                <w:b/>
              </w:rPr>
            </w:pPr>
            <w:r w:rsidRPr="007D49E8">
              <w:rPr>
                <w:rFonts w:asciiTheme="minorHAnsi" w:eastAsia="Times New Roman" w:hAnsiTheme="minorHAnsi" w:cs="Arial"/>
                <w:b/>
                <w:sz w:val="28"/>
                <w:szCs w:val="20"/>
              </w:rPr>
              <w:t>STAFF REPORT</w:t>
            </w:r>
            <w:r w:rsidR="007D49E8">
              <w:rPr>
                <w:rFonts w:asciiTheme="minorHAnsi" w:eastAsia="Times New Roman" w:hAnsiTheme="minorHAnsi" w:cs="Arial"/>
                <w:b/>
                <w:sz w:val="28"/>
                <w:szCs w:val="20"/>
              </w:rPr>
              <w:t xml:space="preserve"> &amp; RECOMMENDATION</w:t>
            </w:r>
          </w:p>
        </w:tc>
        <w:tc>
          <w:tcPr>
            <w:tcW w:w="2664" w:type="dxa"/>
          </w:tcPr>
          <w:p w14:paraId="0AC9CD87" w14:textId="77777777" w:rsidR="00641177" w:rsidRPr="007D49E8" w:rsidRDefault="00641177" w:rsidP="00F52477">
            <w:pPr>
              <w:spacing w:before="60"/>
              <w:ind w:left="288" w:right="36"/>
              <w:jc w:val="right"/>
              <w:rPr>
                <w:rFonts w:asciiTheme="minorHAnsi" w:hAnsiTheme="minorHAnsi" w:cs="Arial"/>
                <w:b/>
              </w:rPr>
            </w:pPr>
          </w:p>
          <w:p w14:paraId="7ADE626C" w14:textId="77777777" w:rsidR="00441E03" w:rsidRPr="007D49E8" w:rsidRDefault="000004D4" w:rsidP="00441E03">
            <w:pPr>
              <w:spacing w:after="0"/>
              <w:ind w:left="162" w:right="216"/>
              <w:jc w:val="right"/>
              <w:rPr>
                <w:rFonts w:asciiTheme="minorHAnsi" w:hAnsiTheme="minorHAnsi"/>
                <w:b/>
              </w:rPr>
            </w:pPr>
            <w:r w:rsidRPr="007D49E8">
              <w:rPr>
                <w:rFonts w:asciiTheme="minorHAnsi" w:hAnsiTheme="minorHAnsi"/>
                <w:b/>
              </w:rPr>
              <w:t>Agenda Item: 1</w:t>
            </w:r>
          </w:p>
          <w:p w14:paraId="4072B3C8" w14:textId="4461C0C6" w:rsidR="00641177" w:rsidRPr="007D49E8" w:rsidRDefault="007D49E8" w:rsidP="007B5423">
            <w:pPr>
              <w:spacing w:after="0"/>
              <w:ind w:left="158" w:right="216"/>
              <w:jc w:val="right"/>
              <w:rPr>
                <w:rFonts w:asciiTheme="minorHAnsi" w:hAnsiTheme="minorHAnsi" w:cs="Arial"/>
                <w:b/>
              </w:rPr>
            </w:pPr>
            <w:r>
              <w:rPr>
                <w:rFonts w:asciiTheme="minorHAnsi" w:hAnsiTheme="minorHAnsi"/>
                <w:b/>
              </w:rPr>
              <w:t>February 13, 2017</w:t>
            </w:r>
          </w:p>
        </w:tc>
      </w:tr>
    </w:tbl>
    <w:p w14:paraId="2BC49B27" w14:textId="77777777" w:rsidR="00383616" w:rsidRPr="007D49E8" w:rsidRDefault="00383616" w:rsidP="00641177">
      <w:pPr>
        <w:pStyle w:val="Header"/>
        <w:tabs>
          <w:tab w:val="clear" w:pos="4320"/>
          <w:tab w:val="clear" w:pos="8640"/>
          <w:tab w:val="left" w:pos="7650"/>
          <w:tab w:val="left" w:pos="7830"/>
        </w:tabs>
        <w:ind w:right="1530"/>
        <w:rPr>
          <w:rFonts w:asciiTheme="minorHAnsi" w:hAnsiTheme="minorHAnsi"/>
          <w:sz w:val="22"/>
        </w:rPr>
      </w:pPr>
    </w:p>
    <w:tbl>
      <w:tblPr>
        <w:tblpPr w:leftFromText="180" w:rightFromText="180" w:vertAnchor="page" w:horzAnchor="margin" w:tblpXSpec="center" w:tblpY="2731"/>
        <w:tblW w:w="1027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2358"/>
        <w:gridCol w:w="7920"/>
      </w:tblGrid>
      <w:tr w:rsidR="00383616" w:rsidRPr="007D49E8" w14:paraId="7F7ED877" w14:textId="77777777" w:rsidTr="00D504E3">
        <w:trPr>
          <w:trHeight w:val="292"/>
        </w:trPr>
        <w:tc>
          <w:tcPr>
            <w:tcW w:w="2358" w:type="dxa"/>
            <w:shd w:val="pct50" w:color="C0C0C0" w:fill="auto"/>
          </w:tcPr>
          <w:p w14:paraId="3080F3F9" w14:textId="77777777" w:rsidR="00383616" w:rsidRPr="00741DA0" w:rsidRDefault="00383616" w:rsidP="00D504E3">
            <w:pPr>
              <w:pStyle w:val="Header"/>
              <w:tabs>
                <w:tab w:val="clear" w:pos="4320"/>
                <w:tab w:val="clear" w:pos="8640"/>
              </w:tabs>
              <w:spacing w:before="120" w:after="120"/>
              <w:ind w:left="90" w:right="-288"/>
              <w:rPr>
                <w:rFonts w:asciiTheme="minorHAnsi" w:hAnsiTheme="minorHAnsi"/>
                <w:sz w:val="22"/>
                <w:szCs w:val="22"/>
              </w:rPr>
            </w:pPr>
            <w:r w:rsidRPr="00741DA0">
              <w:rPr>
                <w:rFonts w:asciiTheme="minorHAnsi" w:hAnsiTheme="minorHAnsi"/>
                <w:sz w:val="22"/>
                <w:szCs w:val="22"/>
              </w:rPr>
              <w:t>Project</w:t>
            </w:r>
            <w:r w:rsidR="004B1EB9" w:rsidRPr="00741DA0">
              <w:rPr>
                <w:rFonts w:asciiTheme="minorHAnsi" w:hAnsiTheme="minorHAnsi"/>
                <w:sz w:val="22"/>
                <w:szCs w:val="22"/>
              </w:rPr>
              <w:t xml:space="preserve"> Number</w:t>
            </w:r>
            <w:r w:rsidRPr="00741DA0">
              <w:rPr>
                <w:rFonts w:asciiTheme="minorHAnsi" w:hAnsiTheme="minorHAnsi"/>
                <w:sz w:val="22"/>
                <w:szCs w:val="22"/>
              </w:rPr>
              <w:t>:</w:t>
            </w:r>
          </w:p>
        </w:tc>
        <w:tc>
          <w:tcPr>
            <w:tcW w:w="7920" w:type="dxa"/>
            <w:shd w:val="pct50" w:color="C0C0C0" w:fill="auto"/>
          </w:tcPr>
          <w:p w14:paraId="5E1C51E6" w14:textId="5BA37505" w:rsidR="00383616" w:rsidRPr="00741DA0" w:rsidRDefault="007D49E8" w:rsidP="00AD7E19">
            <w:pPr>
              <w:spacing w:before="120"/>
              <w:ind w:left="-14" w:right="72" w:firstLine="14"/>
              <w:rPr>
                <w:rFonts w:asciiTheme="minorHAnsi" w:hAnsiTheme="minorHAnsi"/>
              </w:rPr>
            </w:pPr>
            <w:r w:rsidRPr="00741DA0">
              <w:rPr>
                <w:rFonts w:asciiTheme="minorHAnsi" w:hAnsiTheme="minorHAnsi" w:cs="Arial"/>
              </w:rPr>
              <w:t>CAO15-001</w:t>
            </w:r>
          </w:p>
        </w:tc>
      </w:tr>
      <w:tr w:rsidR="006001C1" w:rsidRPr="007D49E8" w14:paraId="0BB9FA80" w14:textId="77777777" w:rsidTr="00D504E3">
        <w:trPr>
          <w:trHeight w:val="780"/>
        </w:trPr>
        <w:tc>
          <w:tcPr>
            <w:tcW w:w="2358" w:type="dxa"/>
            <w:shd w:val="pct50" w:color="C0C0C0" w:fill="auto"/>
          </w:tcPr>
          <w:p w14:paraId="40434D5C" w14:textId="77777777" w:rsidR="006001C1" w:rsidRPr="00741DA0" w:rsidRDefault="006001C1" w:rsidP="00D504E3">
            <w:pPr>
              <w:pStyle w:val="Header"/>
              <w:tabs>
                <w:tab w:val="clear" w:pos="4320"/>
                <w:tab w:val="clear" w:pos="8640"/>
              </w:tabs>
              <w:ind w:left="90" w:right="-288"/>
              <w:rPr>
                <w:rFonts w:asciiTheme="minorHAnsi" w:hAnsiTheme="minorHAnsi"/>
                <w:sz w:val="22"/>
                <w:szCs w:val="22"/>
              </w:rPr>
            </w:pPr>
            <w:r w:rsidRPr="00741DA0">
              <w:rPr>
                <w:rFonts w:asciiTheme="minorHAnsi" w:hAnsiTheme="minorHAnsi"/>
                <w:sz w:val="22"/>
                <w:szCs w:val="22"/>
              </w:rPr>
              <w:t>Description:</w:t>
            </w:r>
          </w:p>
          <w:p w14:paraId="70FB8D46" w14:textId="77777777" w:rsidR="006001C1" w:rsidRPr="00741DA0" w:rsidRDefault="006001C1" w:rsidP="00D504E3">
            <w:pPr>
              <w:pStyle w:val="Header"/>
              <w:tabs>
                <w:tab w:val="clear" w:pos="4320"/>
                <w:tab w:val="clear" w:pos="8640"/>
              </w:tabs>
              <w:ind w:left="90" w:right="-288"/>
              <w:rPr>
                <w:rFonts w:asciiTheme="minorHAnsi" w:hAnsiTheme="minorHAnsi"/>
                <w:sz w:val="22"/>
                <w:szCs w:val="22"/>
              </w:rPr>
            </w:pPr>
          </w:p>
        </w:tc>
        <w:tc>
          <w:tcPr>
            <w:tcW w:w="7920" w:type="dxa"/>
            <w:shd w:val="pct50" w:color="C0C0C0" w:fill="auto"/>
          </w:tcPr>
          <w:p w14:paraId="7D67A1E0" w14:textId="420B4103" w:rsidR="006001C1" w:rsidRPr="00741DA0" w:rsidRDefault="007D49E8" w:rsidP="009D5756">
            <w:pPr>
              <w:tabs>
                <w:tab w:val="left" w:pos="3150"/>
                <w:tab w:val="left" w:pos="3330"/>
              </w:tabs>
              <w:ind w:left="0" w:firstLine="0"/>
              <w:rPr>
                <w:rFonts w:asciiTheme="minorHAnsi" w:hAnsiTheme="minorHAnsi" w:cs="Arial"/>
              </w:rPr>
            </w:pPr>
            <w:r w:rsidRPr="00741DA0">
              <w:rPr>
                <w:rFonts w:asciiTheme="minorHAnsi" w:hAnsiTheme="minorHAnsi" w:cs="Arial"/>
              </w:rPr>
              <w:t xml:space="preserve">The applicant is proposing to locate a single family residence in a Category III wetland and its associated buffer, and in a Type 2 watercourse buffer.  The subject lot is significantly encumbered by critical areas and their associated buffers.  The proposed residence will result in </w:t>
            </w:r>
            <w:r w:rsidR="008E15CE">
              <w:rPr>
                <w:rFonts w:asciiTheme="minorHAnsi" w:hAnsiTheme="minorHAnsi" w:cs="Arial"/>
              </w:rPr>
              <w:t xml:space="preserve">approximately </w:t>
            </w:r>
            <w:r w:rsidRPr="00741DA0">
              <w:rPr>
                <w:rFonts w:asciiTheme="minorHAnsi" w:hAnsiTheme="minorHAnsi" w:cs="Arial"/>
              </w:rPr>
              <w:t xml:space="preserve">5,332 square feet of impervious surface, resulting in a lot coverage of approximately 14.2%.  The total disturbance proposed to critical areas is </w:t>
            </w:r>
            <w:r w:rsidR="008E15CE">
              <w:rPr>
                <w:rFonts w:asciiTheme="minorHAnsi" w:hAnsiTheme="minorHAnsi" w:cs="Arial"/>
              </w:rPr>
              <w:t xml:space="preserve">approximately </w:t>
            </w:r>
            <w:r w:rsidRPr="00741DA0">
              <w:rPr>
                <w:rFonts w:asciiTheme="minorHAnsi" w:hAnsiTheme="minorHAnsi" w:cs="Arial"/>
              </w:rPr>
              <w:t>6,318 square feet.</w:t>
            </w:r>
          </w:p>
        </w:tc>
      </w:tr>
      <w:tr w:rsidR="006001C1" w:rsidRPr="007D49E8" w14:paraId="5A919830" w14:textId="77777777" w:rsidTr="007D49E8">
        <w:trPr>
          <w:trHeight w:val="420"/>
        </w:trPr>
        <w:tc>
          <w:tcPr>
            <w:tcW w:w="2358" w:type="dxa"/>
            <w:shd w:val="pct50" w:color="C0C0C0" w:fill="auto"/>
          </w:tcPr>
          <w:p w14:paraId="78CBB82B" w14:textId="1F1AC827" w:rsidR="006001C1" w:rsidRPr="00741DA0" w:rsidRDefault="006001C1" w:rsidP="007D49E8">
            <w:pPr>
              <w:pStyle w:val="Header"/>
              <w:tabs>
                <w:tab w:val="clear" w:pos="4320"/>
                <w:tab w:val="clear" w:pos="8640"/>
              </w:tabs>
              <w:ind w:left="62" w:right="-288"/>
              <w:rPr>
                <w:rFonts w:asciiTheme="minorHAnsi" w:hAnsiTheme="minorHAnsi"/>
                <w:sz w:val="22"/>
                <w:szCs w:val="22"/>
              </w:rPr>
            </w:pPr>
            <w:r w:rsidRPr="00741DA0">
              <w:rPr>
                <w:rFonts w:asciiTheme="minorHAnsi" w:hAnsiTheme="minorHAnsi"/>
                <w:sz w:val="22"/>
                <w:szCs w:val="22"/>
              </w:rPr>
              <w:t>Applicant:</w:t>
            </w:r>
          </w:p>
        </w:tc>
        <w:tc>
          <w:tcPr>
            <w:tcW w:w="7920" w:type="dxa"/>
            <w:shd w:val="pct50" w:color="C0C0C0" w:fill="auto"/>
          </w:tcPr>
          <w:p w14:paraId="3A654840" w14:textId="24DD2EE7" w:rsidR="006001C1" w:rsidRPr="00741DA0" w:rsidRDefault="007D49E8" w:rsidP="00860A90">
            <w:pPr>
              <w:tabs>
                <w:tab w:val="left" w:pos="3150"/>
                <w:tab w:val="left" w:pos="3330"/>
              </w:tabs>
              <w:spacing w:after="0"/>
              <w:ind w:left="0" w:firstLine="0"/>
              <w:rPr>
                <w:rFonts w:asciiTheme="minorHAnsi" w:hAnsiTheme="minorHAnsi" w:cs="Arial"/>
              </w:rPr>
            </w:pPr>
            <w:r w:rsidRPr="00741DA0">
              <w:rPr>
                <w:rFonts w:asciiTheme="minorHAnsi" w:hAnsiTheme="minorHAnsi" w:cs="Arial"/>
              </w:rPr>
              <w:t>Bill Summers for MI Treehouse, LLC</w:t>
            </w:r>
          </w:p>
        </w:tc>
      </w:tr>
      <w:tr w:rsidR="006001C1" w:rsidRPr="007D49E8" w14:paraId="2CA0730C" w14:textId="77777777" w:rsidTr="007D49E8">
        <w:trPr>
          <w:trHeight w:val="627"/>
        </w:trPr>
        <w:tc>
          <w:tcPr>
            <w:tcW w:w="2358" w:type="dxa"/>
            <w:shd w:val="pct50" w:color="C0C0C0" w:fill="auto"/>
          </w:tcPr>
          <w:p w14:paraId="1E885A95" w14:textId="7C33A4D6" w:rsidR="006001C1" w:rsidRPr="00741DA0" w:rsidRDefault="00860A90" w:rsidP="00860A90">
            <w:pPr>
              <w:pStyle w:val="Header"/>
              <w:tabs>
                <w:tab w:val="clear" w:pos="4320"/>
                <w:tab w:val="clear" w:pos="8640"/>
              </w:tabs>
              <w:ind w:right="-288"/>
              <w:rPr>
                <w:rFonts w:asciiTheme="minorHAnsi" w:hAnsiTheme="minorHAnsi"/>
                <w:sz w:val="22"/>
                <w:szCs w:val="22"/>
              </w:rPr>
            </w:pPr>
            <w:r w:rsidRPr="00741DA0">
              <w:rPr>
                <w:rFonts w:asciiTheme="minorHAnsi" w:hAnsiTheme="minorHAnsi"/>
                <w:sz w:val="22"/>
                <w:szCs w:val="22"/>
              </w:rPr>
              <w:t xml:space="preserve"> </w:t>
            </w:r>
            <w:r w:rsidR="006001C1" w:rsidRPr="00741DA0">
              <w:rPr>
                <w:rFonts w:asciiTheme="minorHAnsi" w:hAnsiTheme="minorHAnsi"/>
                <w:sz w:val="22"/>
                <w:szCs w:val="22"/>
              </w:rPr>
              <w:t>Address:</w:t>
            </w:r>
          </w:p>
        </w:tc>
        <w:tc>
          <w:tcPr>
            <w:tcW w:w="7920" w:type="dxa"/>
            <w:shd w:val="pct50" w:color="C0C0C0" w:fill="auto"/>
          </w:tcPr>
          <w:p w14:paraId="67EF3ED9" w14:textId="77777777" w:rsidR="007D49E8" w:rsidRPr="00741DA0" w:rsidRDefault="007D49E8" w:rsidP="007D49E8">
            <w:pPr>
              <w:tabs>
                <w:tab w:val="left" w:pos="3150"/>
                <w:tab w:val="left" w:pos="3330"/>
              </w:tabs>
              <w:spacing w:after="0"/>
              <w:ind w:left="0" w:firstLine="0"/>
              <w:rPr>
                <w:rFonts w:asciiTheme="minorHAnsi" w:hAnsiTheme="minorHAnsi" w:cs="Arial"/>
                <w:bCs/>
              </w:rPr>
            </w:pPr>
            <w:r w:rsidRPr="00741DA0">
              <w:rPr>
                <w:rFonts w:asciiTheme="minorHAnsi" w:hAnsiTheme="minorHAnsi" w:cs="Arial"/>
                <w:bCs/>
              </w:rPr>
              <w:t>5637 East Mercer Way, Mercer Island WA 98040;</w:t>
            </w:r>
          </w:p>
          <w:p w14:paraId="75006E9D" w14:textId="604AFB4C" w:rsidR="006001C1" w:rsidRPr="00741DA0" w:rsidRDefault="007D49E8" w:rsidP="007D49E8">
            <w:pPr>
              <w:tabs>
                <w:tab w:val="left" w:pos="3150"/>
                <w:tab w:val="left" w:pos="3330"/>
              </w:tabs>
              <w:spacing w:after="0"/>
              <w:ind w:left="0" w:firstLine="0"/>
              <w:rPr>
                <w:rFonts w:asciiTheme="minorHAnsi" w:hAnsiTheme="minorHAnsi" w:cs="Arial"/>
                <w:bCs/>
                <w:highlight w:val="green"/>
              </w:rPr>
            </w:pPr>
            <w:r w:rsidRPr="00741DA0">
              <w:rPr>
                <w:rFonts w:asciiTheme="minorHAnsi" w:hAnsiTheme="minorHAnsi" w:cs="Arial"/>
                <w:bCs/>
              </w:rPr>
              <w:t>Identified by King County Assessor tax parcel number 1924059312</w:t>
            </w:r>
          </w:p>
        </w:tc>
      </w:tr>
      <w:tr w:rsidR="006001C1" w:rsidRPr="007D49E8" w14:paraId="5A2A241B" w14:textId="77777777" w:rsidTr="00D504E3">
        <w:trPr>
          <w:trHeight w:val="213"/>
        </w:trPr>
        <w:tc>
          <w:tcPr>
            <w:tcW w:w="2358" w:type="dxa"/>
            <w:shd w:val="pct50" w:color="C0C0C0" w:fill="auto"/>
          </w:tcPr>
          <w:p w14:paraId="226A707F" w14:textId="77777777" w:rsidR="006001C1" w:rsidRPr="00741DA0" w:rsidRDefault="006001C1" w:rsidP="00D504E3">
            <w:pPr>
              <w:pStyle w:val="Header"/>
              <w:tabs>
                <w:tab w:val="clear" w:pos="4320"/>
                <w:tab w:val="clear" w:pos="8640"/>
              </w:tabs>
              <w:ind w:left="90" w:right="-288"/>
              <w:rPr>
                <w:rFonts w:asciiTheme="minorHAnsi" w:hAnsiTheme="minorHAnsi"/>
                <w:sz w:val="22"/>
                <w:szCs w:val="22"/>
              </w:rPr>
            </w:pPr>
            <w:r w:rsidRPr="00741DA0">
              <w:rPr>
                <w:rFonts w:asciiTheme="minorHAnsi" w:hAnsiTheme="minorHAnsi"/>
                <w:sz w:val="22"/>
                <w:szCs w:val="22"/>
              </w:rPr>
              <w:t>Zoning District:</w:t>
            </w:r>
          </w:p>
        </w:tc>
        <w:tc>
          <w:tcPr>
            <w:tcW w:w="7920" w:type="dxa"/>
            <w:shd w:val="pct50" w:color="C0C0C0" w:fill="auto"/>
          </w:tcPr>
          <w:p w14:paraId="686A8982" w14:textId="6C7F3CF4" w:rsidR="006001C1" w:rsidRPr="00741DA0" w:rsidRDefault="000004D4" w:rsidP="00232D29">
            <w:pPr>
              <w:ind w:left="-14" w:right="72" w:firstLine="14"/>
              <w:rPr>
                <w:rFonts w:asciiTheme="minorHAnsi" w:hAnsiTheme="minorHAnsi" w:cs="Arial"/>
              </w:rPr>
            </w:pPr>
            <w:r w:rsidRPr="00741DA0">
              <w:rPr>
                <w:rFonts w:asciiTheme="minorHAnsi" w:hAnsiTheme="minorHAnsi" w:cs="Arial"/>
              </w:rPr>
              <w:t>R-</w:t>
            </w:r>
            <w:r w:rsidR="00232D29" w:rsidRPr="00741DA0">
              <w:rPr>
                <w:rFonts w:asciiTheme="minorHAnsi" w:hAnsiTheme="minorHAnsi" w:cs="Arial"/>
              </w:rPr>
              <w:t>15</w:t>
            </w:r>
            <w:r w:rsidR="004B1EB9" w:rsidRPr="00741DA0">
              <w:rPr>
                <w:rFonts w:asciiTheme="minorHAnsi" w:hAnsiTheme="minorHAnsi" w:cs="Arial"/>
              </w:rPr>
              <w:t>, Single Family Resid</w:t>
            </w:r>
            <w:r w:rsidRPr="00741DA0">
              <w:rPr>
                <w:rFonts w:asciiTheme="minorHAnsi" w:hAnsiTheme="minorHAnsi" w:cs="Arial"/>
              </w:rPr>
              <w:t xml:space="preserve">ential (minimum lot area of </w:t>
            </w:r>
            <w:r w:rsidR="00232D29" w:rsidRPr="00741DA0">
              <w:rPr>
                <w:rFonts w:asciiTheme="minorHAnsi" w:hAnsiTheme="minorHAnsi" w:cs="Arial"/>
              </w:rPr>
              <w:t>15</w:t>
            </w:r>
            <w:r w:rsidRPr="00741DA0">
              <w:rPr>
                <w:rFonts w:asciiTheme="minorHAnsi" w:hAnsiTheme="minorHAnsi" w:cs="Arial"/>
              </w:rPr>
              <w:t>,</w:t>
            </w:r>
            <w:r w:rsidR="00232D29" w:rsidRPr="00741DA0">
              <w:rPr>
                <w:rFonts w:asciiTheme="minorHAnsi" w:hAnsiTheme="minorHAnsi" w:cs="Arial"/>
              </w:rPr>
              <w:t>0</w:t>
            </w:r>
            <w:r w:rsidR="004B1EB9" w:rsidRPr="00741DA0">
              <w:rPr>
                <w:rFonts w:asciiTheme="minorHAnsi" w:hAnsiTheme="minorHAnsi" w:cs="Arial"/>
              </w:rPr>
              <w:t>00 square feet)</w:t>
            </w:r>
          </w:p>
        </w:tc>
      </w:tr>
      <w:tr w:rsidR="006001C1" w:rsidRPr="007D49E8" w14:paraId="7F520119" w14:textId="77777777" w:rsidTr="00D504E3">
        <w:trPr>
          <w:trHeight w:val="250"/>
        </w:trPr>
        <w:tc>
          <w:tcPr>
            <w:tcW w:w="2358" w:type="dxa"/>
            <w:shd w:val="pct50" w:color="C0C0C0" w:fill="auto"/>
          </w:tcPr>
          <w:p w14:paraId="1DB7FE85" w14:textId="77777777" w:rsidR="006001C1" w:rsidRPr="00741DA0" w:rsidRDefault="006001C1" w:rsidP="00D504E3">
            <w:pPr>
              <w:pStyle w:val="Header"/>
              <w:tabs>
                <w:tab w:val="clear" w:pos="4320"/>
                <w:tab w:val="clear" w:pos="8640"/>
              </w:tabs>
              <w:ind w:left="90" w:right="-288"/>
              <w:rPr>
                <w:rFonts w:asciiTheme="minorHAnsi" w:hAnsiTheme="minorHAnsi"/>
                <w:sz w:val="22"/>
                <w:szCs w:val="22"/>
              </w:rPr>
            </w:pPr>
            <w:r w:rsidRPr="00741DA0">
              <w:rPr>
                <w:rFonts w:asciiTheme="minorHAnsi" w:hAnsiTheme="minorHAnsi"/>
                <w:sz w:val="22"/>
                <w:szCs w:val="22"/>
              </w:rPr>
              <w:t>Staff Contact:</w:t>
            </w:r>
          </w:p>
        </w:tc>
        <w:tc>
          <w:tcPr>
            <w:tcW w:w="7920" w:type="dxa"/>
            <w:shd w:val="pct50" w:color="C0C0C0" w:fill="auto"/>
          </w:tcPr>
          <w:p w14:paraId="36ABFE92" w14:textId="2683059A" w:rsidR="006001C1" w:rsidRPr="00741DA0" w:rsidRDefault="007D49E8" w:rsidP="007D49E8">
            <w:pPr>
              <w:ind w:left="-14" w:right="72" w:firstLine="14"/>
              <w:rPr>
                <w:rFonts w:asciiTheme="minorHAnsi" w:hAnsiTheme="minorHAnsi" w:cs="Arial"/>
                <w:highlight w:val="green"/>
              </w:rPr>
            </w:pPr>
            <w:r w:rsidRPr="00741DA0">
              <w:rPr>
                <w:rFonts w:asciiTheme="minorHAnsi" w:hAnsiTheme="minorHAnsi" w:cs="Arial"/>
              </w:rPr>
              <w:t>Evan Maxim</w:t>
            </w:r>
            <w:r w:rsidR="005B47BF" w:rsidRPr="00741DA0">
              <w:rPr>
                <w:rFonts w:asciiTheme="minorHAnsi" w:hAnsiTheme="minorHAnsi" w:cs="Arial"/>
              </w:rPr>
              <w:t>,</w:t>
            </w:r>
            <w:r w:rsidR="000004D4" w:rsidRPr="00741DA0">
              <w:rPr>
                <w:rFonts w:asciiTheme="minorHAnsi" w:hAnsiTheme="minorHAnsi" w:cs="Arial"/>
              </w:rPr>
              <w:t xml:space="preserve"> </w:t>
            </w:r>
            <w:r w:rsidRPr="00741DA0">
              <w:rPr>
                <w:rFonts w:asciiTheme="minorHAnsi" w:hAnsiTheme="minorHAnsi" w:cs="Arial"/>
              </w:rPr>
              <w:t>Planning Manager</w:t>
            </w:r>
          </w:p>
        </w:tc>
      </w:tr>
      <w:tr w:rsidR="006001C1" w:rsidRPr="007D49E8" w14:paraId="32D1D87A" w14:textId="77777777" w:rsidTr="00D504E3">
        <w:trPr>
          <w:trHeight w:val="303"/>
        </w:trPr>
        <w:tc>
          <w:tcPr>
            <w:tcW w:w="2358" w:type="dxa"/>
            <w:shd w:val="pct50" w:color="C0C0C0" w:fill="auto"/>
          </w:tcPr>
          <w:p w14:paraId="08012907" w14:textId="77777777" w:rsidR="006001C1" w:rsidRPr="00741DA0" w:rsidRDefault="006001C1" w:rsidP="00D504E3">
            <w:pPr>
              <w:pStyle w:val="Header"/>
              <w:tabs>
                <w:tab w:val="clear" w:pos="4320"/>
                <w:tab w:val="clear" w:pos="8640"/>
              </w:tabs>
              <w:ind w:left="90" w:right="-288"/>
              <w:rPr>
                <w:rFonts w:asciiTheme="minorHAnsi" w:hAnsiTheme="minorHAnsi"/>
                <w:sz w:val="22"/>
                <w:szCs w:val="22"/>
              </w:rPr>
            </w:pPr>
            <w:r w:rsidRPr="00741DA0">
              <w:rPr>
                <w:rFonts w:asciiTheme="minorHAnsi" w:hAnsiTheme="minorHAnsi"/>
                <w:sz w:val="22"/>
                <w:szCs w:val="22"/>
              </w:rPr>
              <w:t>Hearing Date:</w:t>
            </w:r>
          </w:p>
        </w:tc>
        <w:tc>
          <w:tcPr>
            <w:tcW w:w="7920" w:type="dxa"/>
            <w:shd w:val="pct50" w:color="C0C0C0" w:fill="auto"/>
          </w:tcPr>
          <w:p w14:paraId="2F8F9848" w14:textId="73047464" w:rsidR="006001C1" w:rsidRPr="00741DA0" w:rsidRDefault="007D49E8" w:rsidP="005B47BF">
            <w:pPr>
              <w:ind w:right="72"/>
              <w:rPr>
                <w:rFonts w:asciiTheme="minorHAnsi" w:hAnsiTheme="minorHAnsi" w:cs="Arial"/>
                <w:highlight w:val="green"/>
              </w:rPr>
            </w:pPr>
            <w:r w:rsidRPr="00741DA0">
              <w:rPr>
                <w:rFonts w:asciiTheme="minorHAnsi" w:hAnsiTheme="minorHAnsi" w:cs="Arial"/>
              </w:rPr>
              <w:t>February 13</w:t>
            </w:r>
            <w:r w:rsidR="004B1EB9" w:rsidRPr="00741DA0">
              <w:rPr>
                <w:rFonts w:asciiTheme="minorHAnsi" w:hAnsiTheme="minorHAnsi" w:cs="Arial"/>
              </w:rPr>
              <w:t>, 201</w:t>
            </w:r>
            <w:r w:rsidRPr="00741DA0">
              <w:rPr>
                <w:rFonts w:asciiTheme="minorHAnsi" w:hAnsiTheme="minorHAnsi" w:cs="Arial"/>
              </w:rPr>
              <w:t>7</w:t>
            </w:r>
          </w:p>
        </w:tc>
      </w:tr>
      <w:tr w:rsidR="000B5CD6" w:rsidRPr="007D49E8" w14:paraId="6B2B4998" w14:textId="77777777" w:rsidTr="00D504E3">
        <w:trPr>
          <w:trHeight w:val="267"/>
        </w:trPr>
        <w:tc>
          <w:tcPr>
            <w:tcW w:w="2358" w:type="dxa"/>
            <w:shd w:val="pct50" w:color="C0C0C0" w:fill="auto"/>
          </w:tcPr>
          <w:p w14:paraId="3DEDECA6" w14:textId="76B34D51" w:rsidR="000B5CD6" w:rsidRPr="00741DA0" w:rsidRDefault="000B5CD6" w:rsidP="00D504E3">
            <w:pPr>
              <w:pStyle w:val="Header"/>
              <w:tabs>
                <w:tab w:val="clear" w:pos="4320"/>
                <w:tab w:val="clear" w:pos="8640"/>
              </w:tabs>
              <w:ind w:left="90" w:right="-288"/>
              <w:rPr>
                <w:rFonts w:asciiTheme="minorHAnsi" w:hAnsiTheme="minorHAnsi"/>
                <w:sz w:val="22"/>
                <w:szCs w:val="22"/>
              </w:rPr>
            </w:pPr>
            <w:r>
              <w:rPr>
                <w:rFonts w:asciiTheme="minorHAnsi" w:hAnsiTheme="minorHAnsi"/>
                <w:sz w:val="22"/>
                <w:szCs w:val="22"/>
              </w:rPr>
              <w:t>Staff Recommendation:</w:t>
            </w:r>
          </w:p>
        </w:tc>
        <w:tc>
          <w:tcPr>
            <w:tcW w:w="7920" w:type="dxa"/>
            <w:shd w:val="pct50" w:color="C0C0C0" w:fill="auto"/>
          </w:tcPr>
          <w:p w14:paraId="6B9C6DC0" w14:textId="5111F964" w:rsidR="000B5CD6" w:rsidRPr="00741DA0" w:rsidRDefault="000B5CD6" w:rsidP="000B5CD6">
            <w:pPr>
              <w:ind w:left="-14" w:right="72" w:firstLine="14"/>
              <w:rPr>
                <w:rFonts w:asciiTheme="minorHAnsi" w:hAnsiTheme="minorHAnsi" w:cs="Arial"/>
              </w:rPr>
            </w:pPr>
            <w:r>
              <w:rPr>
                <w:rFonts w:asciiTheme="minorHAnsi" w:hAnsiTheme="minorHAnsi" w:cs="Arial"/>
              </w:rPr>
              <w:t>Denial of the proposed reasonable use exception</w:t>
            </w:r>
          </w:p>
        </w:tc>
      </w:tr>
      <w:tr w:rsidR="006001C1" w:rsidRPr="007D49E8" w14:paraId="7450060C" w14:textId="77777777" w:rsidTr="00D504E3">
        <w:trPr>
          <w:trHeight w:val="267"/>
        </w:trPr>
        <w:tc>
          <w:tcPr>
            <w:tcW w:w="2358" w:type="dxa"/>
            <w:shd w:val="pct50" w:color="C0C0C0" w:fill="auto"/>
          </w:tcPr>
          <w:p w14:paraId="376A7D63" w14:textId="77777777" w:rsidR="006001C1" w:rsidRPr="00741DA0" w:rsidRDefault="00D6355F" w:rsidP="00D504E3">
            <w:pPr>
              <w:pStyle w:val="Header"/>
              <w:tabs>
                <w:tab w:val="clear" w:pos="4320"/>
                <w:tab w:val="clear" w:pos="8640"/>
              </w:tabs>
              <w:ind w:left="90" w:right="-288"/>
              <w:rPr>
                <w:rFonts w:asciiTheme="minorHAnsi" w:hAnsiTheme="minorHAnsi"/>
                <w:sz w:val="22"/>
                <w:szCs w:val="22"/>
              </w:rPr>
            </w:pPr>
            <w:r w:rsidRPr="00741DA0">
              <w:rPr>
                <w:rFonts w:asciiTheme="minorHAnsi" w:hAnsiTheme="minorHAnsi"/>
                <w:sz w:val="22"/>
                <w:szCs w:val="22"/>
              </w:rPr>
              <w:t>Decision Authority</w:t>
            </w:r>
            <w:r w:rsidR="006001C1" w:rsidRPr="00741DA0">
              <w:rPr>
                <w:rFonts w:asciiTheme="minorHAnsi" w:hAnsiTheme="minorHAnsi"/>
                <w:sz w:val="22"/>
                <w:szCs w:val="22"/>
              </w:rPr>
              <w:t>:</w:t>
            </w:r>
          </w:p>
        </w:tc>
        <w:tc>
          <w:tcPr>
            <w:tcW w:w="7920" w:type="dxa"/>
            <w:shd w:val="pct50" w:color="C0C0C0" w:fill="auto"/>
          </w:tcPr>
          <w:p w14:paraId="0B591A3B" w14:textId="77777777" w:rsidR="006001C1" w:rsidRPr="00741DA0" w:rsidRDefault="004B1EB9" w:rsidP="00383616">
            <w:pPr>
              <w:ind w:left="-14" w:right="72" w:firstLine="14"/>
              <w:rPr>
                <w:rFonts w:asciiTheme="minorHAnsi" w:hAnsiTheme="minorHAnsi" w:cs="Arial"/>
              </w:rPr>
            </w:pPr>
            <w:r w:rsidRPr="00741DA0">
              <w:rPr>
                <w:rFonts w:asciiTheme="minorHAnsi" w:hAnsiTheme="minorHAnsi" w:cs="Arial"/>
              </w:rPr>
              <w:t>Hearing Examiner</w:t>
            </w:r>
          </w:p>
        </w:tc>
      </w:tr>
      <w:tr w:rsidR="006001C1" w:rsidRPr="007D49E8" w14:paraId="49270864" w14:textId="77777777" w:rsidTr="00D504E3">
        <w:trPr>
          <w:trHeight w:val="407"/>
        </w:trPr>
        <w:tc>
          <w:tcPr>
            <w:tcW w:w="2358" w:type="dxa"/>
            <w:shd w:val="pct50" w:color="C0C0C0" w:fill="auto"/>
          </w:tcPr>
          <w:p w14:paraId="3D04F88A" w14:textId="77777777" w:rsidR="006001C1" w:rsidRPr="00741DA0" w:rsidRDefault="001475C1" w:rsidP="00D504E3">
            <w:pPr>
              <w:pStyle w:val="Header"/>
              <w:tabs>
                <w:tab w:val="clear" w:pos="4320"/>
                <w:tab w:val="clear" w:pos="8640"/>
              </w:tabs>
              <w:ind w:left="90" w:right="-288"/>
              <w:rPr>
                <w:rFonts w:asciiTheme="minorHAnsi" w:hAnsiTheme="minorHAnsi"/>
                <w:color w:val="FF0000"/>
                <w:sz w:val="22"/>
                <w:szCs w:val="22"/>
              </w:rPr>
            </w:pPr>
            <w:r w:rsidRPr="00741DA0">
              <w:rPr>
                <w:rFonts w:asciiTheme="minorHAnsi" w:hAnsiTheme="minorHAnsi"/>
                <w:sz w:val="22"/>
                <w:szCs w:val="22"/>
              </w:rPr>
              <w:t>Exhibit</w:t>
            </w:r>
            <w:r w:rsidR="006001C1" w:rsidRPr="00741DA0">
              <w:rPr>
                <w:rFonts w:asciiTheme="minorHAnsi" w:hAnsiTheme="minorHAnsi"/>
                <w:sz w:val="22"/>
                <w:szCs w:val="22"/>
              </w:rPr>
              <w:t xml:space="preserve">s: </w:t>
            </w:r>
          </w:p>
        </w:tc>
        <w:tc>
          <w:tcPr>
            <w:tcW w:w="7920" w:type="dxa"/>
            <w:shd w:val="pct50" w:color="C0C0C0" w:fill="auto"/>
          </w:tcPr>
          <w:p w14:paraId="0C6A4995" w14:textId="6495826A" w:rsidR="006D10BC" w:rsidRPr="00741DA0" w:rsidRDefault="006D10BC" w:rsidP="000459FD">
            <w:pPr>
              <w:pStyle w:val="ListParagraph"/>
              <w:numPr>
                <w:ilvl w:val="0"/>
                <w:numId w:val="24"/>
              </w:numPr>
              <w:tabs>
                <w:tab w:val="left" w:pos="404"/>
              </w:tabs>
              <w:ind w:left="404" w:right="72" w:hanging="404"/>
              <w:rPr>
                <w:rFonts w:asciiTheme="minorHAnsi" w:hAnsiTheme="minorHAnsi" w:cs="Arial"/>
                <w:sz w:val="22"/>
                <w:szCs w:val="22"/>
              </w:rPr>
            </w:pPr>
            <w:r w:rsidRPr="00741DA0">
              <w:rPr>
                <w:rFonts w:asciiTheme="minorHAnsi" w:hAnsiTheme="minorHAnsi" w:cs="Arial"/>
                <w:sz w:val="22"/>
                <w:szCs w:val="22"/>
              </w:rPr>
              <w:t>Staff Report</w:t>
            </w:r>
          </w:p>
          <w:p w14:paraId="763DF0FA" w14:textId="457413A7" w:rsidR="001D68F6" w:rsidRPr="00741DA0" w:rsidRDefault="001D68F6" w:rsidP="000459FD">
            <w:pPr>
              <w:pStyle w:val="ListParagraph"/>
              <w:numPr>
                <w:ilvl w:val="0"/>
                <w:numId w:val="24"/>
              </w:numPr>
              <w:tabs>
                <w:tab w:val="left" w:pos="404"/>
              </w:tabs>
              <w:ind w:left="404" w:right="72" w:hanging="404"/>
              <w:rPr>
                <w:rFonts w:asciiTheme="minorHAnsi" w:hAnsiTheme="minorHAnsi" w:cs="Arial"/>
                <w:sz w:val="22"/>
                <w:szCs w:val="22"/>
              </w:rPr>
            </w:pPr>
            <w:r w:rsidRPr="00741DA0">
              <w:rPr>
                <w:rFonts w:asciiTheme="minorHAnsi" w:hAnsiTheme="minorHAnsi" w:cs="Arial"/>
                <w:sz w:val="22"/>
                <w:szCs w:val="22"/>
              </w:rPr>
              <w:t>Development Application</w:t>
            </w:r>
            <w:r w:rsidR="00616FBB" w:rsidRPr="00741DA0">
              <w:rPr>
                <w:rFonts w:asciiTheme="minorHAnsi" w:hAnsiTheme="minorHAnsi" w:cs="Arial"/>
                <w:sz w:val="22"/>
                <w:szCs w:val="22"/>
              </w:rPr>
              <w:t>,</w:t>
            </w:r>
            <w:r w:rsidRPr="00741DA0">
              <w:rPr>
                <w:rFonts w:asciiTheme="minorHAnsi" w:hAnsiTheme="minorHAnsi" w:cs="Arial"/>
                <w:sz w:val="22"/>
                <w:szCs w:val="22"/>
              </w:rPr>
              <w:t xml:space="preserve"> received on </w:t>
            </w:r>
            <w:r w:rsidR="00620846" w:rsidRPr="00741DA0">
              <w:rPr>
                <w:rFonts w:asciiTheme="minorHAnsi" w:hAnsiTheme="minorHAnsi" w:cs="Arial"/>
                <w:sz w:val="22"/>
                <w:szCs w:val="22"/>
              </w:rPr>
              <w:t>January 16, 2015</w:t>
            </w:r>
          </w:p>
          <w:p w14:paraId="100B6947" w14:textId="77777777" w:rsidR="003E35D3" w:rsidRDefault="002B09CE" w:rsidP="000459FD">
            <w:pPr>
              <w:pStyle w:val="ListParagraph"/>
              <w:numPr>
                <w:ilvl w:val="0"/>
                <w:numId w:val="24"/>
              </w:numPr>
              <w:tabs>
                <w:tab w:val="left" w:pos="404"/>
              </w:tabs>
              <w:ind w:left="404" w:right="72" w:hanging="404"/>
              <w:rPr>
                <w:rFonts w:asciiTheme="minorHAnsi" w:hAnsiTheme="minorHAnsi" w:cs="Arial"/>
                <w:sz w:val="22"/>
                <w:szCs w:val="22"/>
              </w:rPr>
            </w:pPr>
            <w:r w:rsidRPr="00741DA0">
              <w:rPr>
                <w:rFonts w:asciiTheme="minorHAnsi" w:hAnsiTheme="minorHAnsi" w:cs="Arial"/>
                <w:sz w:val="22"/>
                <w:szCs w:val="22"/>
              </w:rPr>
              <w:t xml:space="preserve">Plan </w:t>
            </w:r>
            <w:r w:rsidR="00616FBB" w:rsidRPr="00741DA0">
              <w:rPr>
                <w:rFonts w:asciiTheme="minorHAnsi" w:hAnsiTheme="minorHAnsi" w:cs="Arial"/>
                <w:sz w:val="22"/>
                <w:szCs w:val="22"/>
              </w:rPr>
              <w:t>S</w:t>
            </w:r>
            <w:r w:rsidR="00405789" w:rsidRPr="00741DA0">
              <w:rPr>
                <w:rFonts w:asciiTheme="minorHAnsi" w:hAnsiTheme="minorHAnsi" w:cs="Arial"/>
                <w:sz w:val="22"/>
                <w:szCs w:val="22"/>
              </w:rPr>
              <w:t xml:space="preserve">et </w:t>
            </w:r>
          </w:p>
          <w:p w14:paraId="26E33874" w14:textId="01D17FD1" w:rsidR="003E35D3" w:rsidRDefault="003E35D3" w:rsidP="003E35D3">
            <w:pPr>
              <w:pStyle w:val="ListParagraph"/>
              <w:numPr>
                <w:ilvl w:val="1"/>
                <w:numId w:val="24"/>
              </w:numPr>
              <w:tabs>
                <w:tab w:val="left" w:pos="404"/>
              </w:tabs>
              <w:ind w:right="72"/>
              <w:rPr>
                <w:rFonts w:asciiTheme="minorHAnsi" w:hAnsiTheme="minorHAnsi" w:cs="Arial"/>
                <w:sz w:val="22"/>
                <w:szCs w:val="22"/>
              </w:rPr>
            </w:pPr>
            <w:r>
              <w:rPr>
                <w:rFonts w:asciiTheme="minorHAnsi" w:hAnsiTheme="minorHAnsi" w:cs="Arial"/>
                <w:sz w:val="22"/>
                <w:szCs w:val="22"/>
              </w:rPr>
              <w:t>Boundary / Topographic Survey by CHS, dated January 14, 2014</w:t>
            </w:r>
          </w:p>
          <w:p w14:paraId="02BF9B7B" w14:textId="5065D519" w:rsidR="00405789" w:rsidRDefault="003E35D3" w:rsidP="003E35D3">
            <w:pPr>
              <w:pStyle w:val="ListParagraph"/>
              <w:numPr>
                <w:ilvl w:val="1"/>
                <w:numId w:val="24"/>
              </w:numPr>
              <w:tabs>
                <w:tab w:val="left" w:pos="404"/>
              </w:tabs>
              <w:ind w:right="72"/>
              <w:rPr>
                <w:rFonts w:asciiTheme="minorHAnsi" w:hAnsiTheme="minorHAnsi" w:cs="Arial"/>
                <w:sz w:val="22"/>
                <w:szCs w:val="22"/>
              </w:rPr>
            </w:pPr>
            <w:r>
              <w:rPr>
                <w:rFonts w:asciiTheme="minorHAnsi" w:hAnsiTheme="minorHAnsi" w:cs="Arial"/>
                <w:sz w:val="22"/>
                <w:szCs w:val="22"/>
              </w:rPr>
              <w:t xml:space="preserve">Site Plan </w:t>
            </w:r>
            <w:r w:rsidR="00041557" w:rsidRPr="00741DA0">
              <w:rPr>
                <w:rFonts w:asciiTheme="minorHAnsi" w:hAnsiTheme="minorHAnsi" w:cs="Arial"/>
                <w:sz w:val="22"/>
                <w:szCs w:val="22"/>
              </w:rPr>
              <w:t xml:space="preserve">by </w:t>
            </w:r>
            <w:r w:rsidR="00620846" w:rsidRPr="00741DA0">
              <w:rPr>
                <w:rFonts w:asciiTheme="minorHAnsi" w:hAnsiTheme="minorHAnsi" w:cs="Arial"/>
                <w:sz w:val="22"/>
                <w:szCs w:val="22"/>
              </w:rPr>
              <w:t>Healey-Jorgensen Architects</w:t>
            </w:r>
            <w:r w:rsidR="000459FD" w:rsidRPr="00741DA0">
              <w:rPr>
                <w:rFonts w:asciiTheme="minorHAnsi" w:hAnsiTheme="minorHAnsi" w:cs="Arial"/>
                <w:sz w:val="22"/>
                <w:szCs w:val="22"/>
              </w:rPr>
              <w:t xml:space="preserve">, </w:t>
            </w:r>
            <w:r w:rsidR="007F0D36" w:rsidRPr="00741DA0">
              <w:rPr>
                <w:rFonts w:asciiTheme="minorHAnsi" w:hAnsiTheme="minorHAnsi" w:cs="Arial"/>
                <w:sz w:val="22"/>
                <w:szCs w:val="22"/>
              </w:rPr>
              <w:t xml:space="preserve">received </w:t>
            </w:r>
            <w:r w:rsidR="001A376B" w:rsidRPr="00741DA0">
              <w:rPr>
                <w:rFonts w:asciiTheme="minorHAnsi" w:hAnsiTheme="minorHAnsi" w:cs="Arial"/>
                <w:sz w:val="22"/>
                <w:szCs w:val="22"/>
              </w:rPr>
              <w:t xml:space="preserve">on </w:t>
            </w:r>
            <w:r w:rsidR="00620846" w:rsidRPr="00741DA0">
              <w:rPr>
                <w:rFonts w:asciiTheme="minorHAnsi" w:hAnsiTheme="minorHAnsi" w:cs="Arial"/>
                <w:sz w:val="22"/>
                <w:szCs w:val="22"/>
              </w:rPr>
              <w:t>October 18, 2016</w:t>
            </w:r>
          </w:p>
          <w:p w14:paraId="6DACF114" w14:textId="6306CCD6" w:rsidR="003E35D3" w:rsidRDefault="003E35D3" w:rsidP="003E35D3">
            <w:pPr>
              <w:pStyle w:val="ListParagraph"/>
              <w:numPr>
                <w:ilvl w:val="1"/>
                <w:numId w:val="24"/>
              </w:numPr>
              <w:tabs>
                <w:tab w:val="left" w:pos="404"/>
              </w:tabs>
              <w:ind w:right="72"/>
              <w:rPr>
                <w:rFonts w:asciiTheme="minorHAnsi" w:hAnsiTheme="minorHAnsi" w:cs="Arial"/>
                <w:sz w:val="22"/>
                <w:szCs w:val="22"/>
              </w:rPr>
            </w:pPr>
            <w:r>
              <w:rPr>
                <w:rFonts w:asciiTheme="minorHAnsi" w:hAnsiTheme="minorHAnsi" w:cs="Arial"/>
                <w:sz w:val="22"/>
                <w:szCs w:val="22"/>
              </w:rPr>
              <w:t>Foundation Plan</w:t>
            </w:r>
            <w:r>
              <w:rPr>
                <w:rFonts w:asciiTheme="minorHAnsi" w:hAnsiTheme="minorHAnsi" w:cs="Arial"/>
                <w:sz w:val="22"/>
                <w:szCs w:val="22"/>
              </w:rPr>
              <w:t xml:space="preserve"> </w:t>
            </w:r>
            <w:r w:rsidRPr="00741DA0">
              <w:rPr>
                <w:rFonts w:asciiTheme="minorHAnsi" w:hAnsiTheme="minorHAnsi" w:cs="Arial"/>
                <w:sz w:val="22"/>
                <w:szCs w:val="22"/>
              </w:rPr>
              <w:t>by Healey-Jorgensen Architects, received on October 18, 2016</w:t>
            </w:r>
          </w:p>
          <w:p w14:paraId="16ED25B5" w14:textId="722093E3" w:rsidR="003E35D3" w:rsidRDefault="003E35D3" w:rsidP="003E35D3">
            <w:pPr>
              <w:pStyle w:val="ListParagraph"/>
              <w:numPr>
                <w:ilvl w:val="1"/>
                <w:numId w:val="24"/>
              </w:numPr>
              <w:tabs>
                <w:tab w:val="left" w:pos="404"/>
              </w:tabs>
              <w:ind w:right="72"/>
              <w:rPr>
                <w:rFonts w:asciiTheme="minorHAnsi" w:hAnsiTheme="minorHAnsi" w:cs="Arial"/>
                <w:sz w:val="22"/>
                <w:szCs w:val="22"/>
              </w:rPr>
            </w:pPr>
            <w:r>
              <w:rPr>
                <w:rFonts w:asciiTheme="minorHAnsi" w:hAnsiTheme="minorHAnsi" w:cs="Arial"/>
                <w:sz w:val="22"/>
                <w:szCs w:val="22"/>
              </w:rPr>
              <w:t>Main Floor</w:t>
            </w:r>
            <w:r>
              <w:rPr>
                <w:rFonts w:asciiTheme="minorHAnsi" w:hAnsiTheme="minorHAnsi" w:cs="Arial"/>
                <w:sz w:val="22"/>
                <w:szCs w:val="22"/>
              </w:rPr>
              <w:t xml:space="preserve"> Plan </w:t>
            </w:r>
            <w:r w:rsidRPr="00741DA0">
              <w:rPr>
                <w:rFonts w:asciiTheme="minorHAnsi" w:hAnsiTheme="minorHAnsi" w:cs="Arial"/>
                <w:sz w:val="22"/>
                <w:szCs w:val="22"/>
              </w:rPr>
              <w:t>by Healey-Jorgensen Architects, received on October 18, 2016</w:t>
            </w:r>
          </w:p>
          <w:p w14:paraId="66D652B7" w14:textId="18E40E53" w:rsidR="003E35D3" w:rsidRPr="00741DA0" w:rsidRDefault="003E35D3" w:rsidP="003E35D3">
            <w:pPr>
              <w:pStyle w:val="ListParagraph"/>
              <w:numPr>
                <w:ilvl w:val="1"/>
                <w:numId w:val="24"/>
              </w:numPr>
              <w:tabs>
                <w:tab w:val="left" w:pos="404"/>
              </w:tabs>
              <w:ind w:right="72"/>
              <w:rPr>
                <w:rFonts w:asciiTheme="minorHAnsi" w:hAnsiTheme="minorHAnsi" w:cs="Arial"/>
                <w:sz w:val="22"/>
                <w:szCs w:val="22"/>
              </w:rPr>
            </w:pPr>
            <w:r>
              <w:rPr>
                <w:rFonts w:asciiTheme="minorHAnsi" w:hAnsiTheme="minorHAnsi" w:cs="Arial"/>
                <w:sz w:val="22"/>
                <w:szCs w:val="22"/>
              </w:rPr>
              <w:t>Upper</w:t>
            </w:r>
            <w:r>
              <w:rPr>
                <w:rFonts w:asciiTheme="minorHAnsi" w:hAnsiTheme="minorHAnsi" w:cs="Arial"/>
                <w:sz w:val="22"/>
                <w:szCs w:val="22"/>
              </w:rPr>
              <w:t xml:space="preserve"> Floor Plan </w:t>
            </w:r>
            <w:r w:rsidRPr="00741DA0">
              <w:rPr>
                <w:rFonts w:asciiTheme="minorHAnsi" w:hAnsiTheme="minorHAnsi" w:cs="Arial"/>
                <w:sz w:val="22"/>
                <w:szCs w:val="22"/>
              </w:rPr>
              <w:t>by Healey-Jorgensen Architects, received on October 18, 2016</w:t>
            </w:r>
          </w:p>
          <w:p w14:paraId="0BBC6CE4" w14:textId="10C76AE6" w:rsidR="00405789" w:rsidRPr="00741DA0" w:rsidRDefault="00620846" w:rsidP="00405789">
            <w:pPr>
              <w:pStyle w:val="ListParagraph"/>
              <w:numPr>
                <w:ilvl w:val="0"/>
                <w:numId w:val="24"/>
              </w:numPr>
              <w:tabs>
                <w:tab w:val="left" w:pos="404"/>
              </w:tabs>
              <w:ind w:right="72" w:hanging="720"/>
              <w:rPr>
                <w:rFonts w:asciiTheme="minorHAnsi" w:hAnsiTheme="minorHAnsi" w:cs="Arial"/>
                <w:sz w:val="22"/>
                <w:szCs w:val="22"/>
              </w:rPr>
            </w:pPr>
            <w:r w:rsidRPr="00741DA0">
              <w:rPr>
                <w:rFonts w:asciiTheme="minorHAnsi" w:hAnsiTheme="minorHAnsi" w:cs="Arial"/>
                <w:sz w:val="22"/>
                <w:szCs w:val="22"/>
              </w:rPr>
              <w:t>Public Notice of Application dated April 13, 2015</w:t>
            </w:r>
          </w:p>
          <w:p w14:paraId="4D5CAD2E" w14:textId="1E95600D" w:rsidR="00620846" w:rsidRPr="00741DA0" w:rsidRDefault="00620846" w:rsidP="00405789">
            <w:pPr>
              <w:pStyle w:val="ListParagraph"/>
              <w:numPr>
                <w:ilvl w:val="0"/>
                <w:numId w:val="24"/>
              </w:numPr>
              <w:tabs>
                <w:tab w:val="left" w:pos="404"/>
              </w:tabs>
              <w:ind w:right="72" w:hanging="720"/>
              <w:rPr>
                <w:rFonts w:asciiTheme="minorHAnsi" w:hAnsiTheme="minorHAnsi" w:cs="Arial"/>
                <w:sz w:val="22"/>
                <w:szCs w:val="22"/>
              </w:rPr>
            </w:pPr>
            <w:r w:rsidRPr="00741DA0">
              <w:rPr>
                <w:rFonts w:asciiTheme="minorHAnsi" w:hAnsiTheme="minorHAnsi" w:cs="Arial"/>
                <w:sz w:val="22"/>
                <w:szCs w:val="22"/>
              </w:rPr>
              <w:t>Public Re-Notice of Application dated May 4, 2015</w:t>
            </w:r>
          </w:p>
          <w:p w14:paraId="014F7D3F" w14:textId="01B5A394" w:rsidR="001F6ACB" w:rsidRPr="00741DA0" w:rsidRDefault="001F6ACB" w:rsidP="00405789">
            <w:pPr>
              <w:pStyle w:val="ListParagraph"/>
              <w:numPr>
                <w:ilvl w:val="0"/>
                <w:numId w:val="24"/>
              </w:numPr>
              <w:tabs>
                <w:tab w:val="left" w:pos="404"/>
              </w:tabs>
              <w:ind w:right="72" w:hanging="720"/>
              <w:rPr>
                <w:rFonts w:asciiTheme="minorHAnsi" w:hAnsiTheme="minorHAnsi" w:cs="Arial"/>
                <w:sz w:val="22"/>
                <w:szCs w:val="22"/>
              </w:rPr>
            </w:pPr>
            <w:r w:rsidRPr="00741DA0">
              <w:rPr>
                <w:rFonts w:asciiTheme="minorHAnsi" w:hAnsiTheme="minorHAnsi" w:cs="Arial"/>
                <w:sz w:val="22"/>
                <w:szCs w:val="22"/>
              </w:rPr>
              <w:t>Public comment</w:t>
            </w:r>
            <w:r w:rsidR="00620846" w:rsidRPr="00741DA0">
              <w:rPr>
                <w:rFonts w:asciiTheme="minorHAnsi" w:hAnsiTheme="minorHAnsi" w:cs="Arial"/>
                <w:sz w:val="22"/>
                <w:szCs w:val="22"/>
              </w:rPr>
              <w:t>:</w:t>
            </w:r>
          </w:p>
          <w:p w14:paraId="6C809E58" w14:textId="1B36CD4F"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Ahalt, dated April 27, 2015</w:t>
            </w:r>
          </w:p>
          <w:p w14:paraId="206F1F5A" w14:textId="77777777"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Anderson, dated April 27, 2015</w:t>
            </w:r>
          </w:p>
          <w:p w14:paraId="7954CB18" w14:textId="3599542E"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Bell, dated May 15, 2015</w:t>
            </w:r>
          </w:p>
          <w:p w14:paraId="563F367C" w14:textId="521A21B7"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Brotherton, dated April 27, 2015</w:t>
            </w:r>
          </w:p>
          <w:p w14:paraId="4F8C4E2F" w14:textId="22B8EC68"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Brown, dated April 27, 2015</w:t>
            </w:r>
          </w:p>
          <w:p w14:paraId="2B52099B" w14:textId="194E655B"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Department of Ecology, dated May 18, 2015</w:t>
            </w:r>
          </w:p>
          <w:p w14:paraId="6F9311A6" w14:textId="702E73C1"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Duchaine, dated April 27, 2015</w:t>
            </w:r>
          </w:p>
          <w:p w14:paraId="411B9498" w14:textId="7D6AADBD"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Graham, dated April 22, 2015</w:t>
            </w:r>
          </w:p>
          <w:p w14:paraId="009822E0" w14:textId="7F956362"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Jack, dated April 22, 2015</w:t>
            </w:r>
          </w:p>
          <w:p w14:paraId="21129BF1" w14:textId="16756037"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lastRenderedPageBreak/>
              <w:t>Kohen, dated April 20, 2015</w:t>
            </w:r>
          </w:p>
          <w:p w14:paraId="2FF8D401" w14:textId="67797305"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London, dated April 19, 2015</w:t>
            </w:r>
          </w:p>
          <w:p w14:paraId="393E61DB" w14:textId="083245C3"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Neighborhood Comment (multi-signature), dated April 27, 2015</w:t>
            </w:r>
          </w:p>
          <w:p w14:paraId="0BAAFF1E" w14:textId="0B55FB0D"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Panelli, dated April 28, 2015</w:t>
            </w:r>
          </w:p>
          <w:p w14:paraId="7C8CE5AE" w14:textId="77777777"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Samms email, dated April 24, 015</w:t>
            </w:r>
          </w:p>
          <w:p w14:paraId="6E5E9903" w14:textId="30511372"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Samms</w:t>
            </w:r>
            <w:r w:rsidR="00741DA0">
              <w:rPr>
                <w:rFonts w:asciiTheme="minorHAnsi" w:hAnsiTheme="minorHAnsi" w:cs="Arial"/>
                <w:sz w:val="22"/>
                <w:szCs w:val="22"/>
              </w:rPr>
              <w:t xml:space="preserve"> letter</w:t>
            </w:r>
            <w:r w:rsidRPr="00741DA0">
              <w:rPr>
                <w:rFonts w:asciiTheme="minorHAnsi" w:hAnsiTheme="minorHAnsi" w:cs="Arial"/>
                <w:sz w:val="22"/>
                <w:szCs w:val="22"/>
              </w:rPr>
              <w:t>, dated April 27, 2015</w:t>
            </w:r>
          </w:p>
          <w:p w14:paraId="0FBBCB73" w14:textId="59EFEEBA"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Stivelman, dated May 5, 2015</w:t>
            </w:r>
          </w:p>
          <w:p w14:paraId="64A628E3" w14:textId="228FE8EE"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Weber, dated April 27, 2015</w:t>
            </w:r>
          </w:p>
          <w:p w14:paraId="0311EF04" w14:textId="22F27891"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Weber, dated May 18, 2015</w:t>
            </w:r>
          </w:p>
          <w:p w14:paraId="56AA2AF0" w14:textId="1B3C54DE" w:rsidR="00405789" w:rsidRPr="00741DA0" w:rsidRDefault="00620846" w:rsidP="002B09CE">
            <w:pPr>
              <w:pStyle w:val="ListParagraph"/>
              <w:numPr>
                <w:ilvl w:val="0"/>
                <w:numId w:val="24"/>
              </w:numPr>
              <w:tabs>
                <w:tab w:val="left" w:pos="404"/>
              </w:tabs>
              <w:ind w:right="72" w:hanging="720"/>
              <w:rPr>
                <w:rFonts w:asciiTheme="minorHAnsi" w:hAnsiTheme="minorHAnsi" w:cs="Arial"/>
                <w:sz w:val="22"/>
                <w:szCs w:val="22"/>
              </w:rPr>
            </w:pPr>
            <w:r w:rsidRPr="00741DA0">
              <w:rPr>
                <w:rFonts w:asciiTheme="minorHAnsi" w:hAnsiTheme="minorHAnsi" w:cs="Arial"/>
                <w:sz w:val="22"/>
                <w:szCs w:val="22"/>
              </w:rPr>
              <w:t xml:space="preserve">Notice of Public Hearing dated </w:t>
            </w:r>
            <w:r w:rsidR="00616FBB" w:rsidRPr="00741DA0">
              <w:rPr>
                <w:rFonts w:asciiTheme="minorHAnsi" w:hAnsiTheme="minorHAnsi" w:cs="Arial"/>
                <w:sz w:val="22"/>
                <w:szCs w:val="22"/>
              </w:rPr>
              <w:t>January 30, 2017</w:t>
            </w:r>
          </w:p>
          <w:p w14:paraId="593E2E4A" w14:textId="5B10E8AF" w:rsidR="00405789" w:rsidRPr="00741DA0" w:rsidRDefault="00616FBB" w:rsidP="000459FD">
            <w:pPr>
              <w:pStyle w:val="ListParagraph"/>
              <w:numPr>
                <w:ilvl w:val="0"/>
                <w:numId w:val="24"/>
              </w:numPr>
              <w:tabs>
                <w:tab w:val="left" w:pos="404"/>
              </w:tabs>
              <w:ind w:left="404" w:right="72" w:hanging="404"/>
              <w:rPr>
                <w:rFonts w:asciiTheme="minorHAnsi" w:hAnsiTheme="minorHAnsi" w:cs="Arial"/>
                <w:sz w:val="22"/>
                <w:szCs w:val="22"/>
              </w:rPr>
            </w:pPr>
            <w:r w:rsidRPr="00741DA0">
              <w:rPr>
                <w:rFonts w:asciiTheme="minorHAnsi" w:hAnsiTheme="minorHAnsi" w:cs="Arial"/>
                <w:sz w:val="22"/>
                <w:szCs w:val="22"/>
              </w:rPr>
              <w:t>Original Criteria Analysis document, undated</w:t>
            </w:r>
          </w:p>
          <w:p w14:paraId="32BB5545" w14:textId="57C30DC9" w:rsidR="00616FBB" w:rsidRPr="00741DA0" w:rsidRDefault="00616FBB" w:rsidP="000459FD">
            <w:pPr>
              <w:pStyle w:val="ListParagraph"/>
              <w:numPr>
                <w:ilvl w:val="0"/>
                <w:numId w:val="24"/>
              </w:numPr>
              <w:tabs>
                <w:tab w:val="left" w:pos="404"/>
              </w:tabs>
              <w:ind w:left="404" w:right="72" w:hanging="404"/>
              <w:rPr>
                <w:rFonts w:asciiTheme="minorHAnsi" w:hAnsiTheme="minorHAnsi" w:cs="Arial"/>
                <w:sz w:val="22"/>
                <w:szCs w:val="22"/>
              </w:rPr>
            </w:pPr>
            <w:r w:rsidRPr="00741DA0">
              <w:rPr>
                <w:rFonts w:asciiTheme="minorHAnsi" w:hAnsiTheme="minorHAnsi" w:cs="Arial"/>
                <w:sz w:val="22"/>
                <w:szCs w:val="22"/>
              </w:rPr>
              <w:t>Revised Criteria Analysis document, received October 18, 2016</w:t>
            </w:r>
          </w:p>
          <w:p w14:paraId="4182BA21" w14:textId="46668AFA" w:rsidR="006E22FB" w:rsidRPr="00741DA0" w:rsidRDefault="00A536CC" w:rsidP="006E22FB">
            <w:pPr>
              <w:pStyle w:val="ListParagraph"/>
              <w:numPr>
                <w:ilvl w:val="0"/>
                <w:numId w:val="24"/>
              </w:numPr>
              <w:tabs>
                <w:tab w:val="left" w:pos="404"/>
              </w:tabs>
              <w:ind w:left="404" w:right="72" w:hanging="404"/>
              <w:rPr>
                <w:rFonts w:asciiTheme="minorHAnsi" w:hAnsiTheme="minorHAnsi" w:cs="Arial"/>
                <w:sz w:val="22"/>
                <w:szCs w:val="22"/>
              </w:rPr>
            </w:pPr>
            <w:r w:rsidRPr="00741DA0">
              <w:rPr>
                <w:rFonts w:asciiTheme="minorHAnsi" w:hAnsiTheme="minorHAnsi" w:cs="Arial"/>
                <w:sz w:val="22"/>
                <w:szCs w:val="22"/>
              </w:rPr>
              <w:t>Geotechnical Report by GeoGroup Northwest</w:t>
            </w:r>
          </w:p>
          <w:p w14:paraId="11BF1AD2" w14:textId="77777777" w:rsidR="00A536CC" w:rsidRPr="00741DA0" w:rsidRDefault="00A536CC" w:rsidP="00A536CC">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March 16, 2015</w:t>
            </w:r>
          </w:p>
          <w:p w14:paraId="66EE6A91" w14:textId="77777777" w:rsidR="00A536CC" w:rsidRPr="00741DA0" w:rsidRDefault="00A536CC" w:rsidP="00A536CC">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July 30, 2015</w:t>
            </w:r>
          </w:p>
          <w:p w14:paraId="0515AC61" w14:textId="77777777" w:rsidR="00A536CC" w:rsidRPr="00741DA0" w:rsidRDefault="00A536CC" w:rsidP="00A536CC">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October 28, 2015</w:t>
            </w:r>
          </w:p>
          <w:p w14:paraId="4EE70DD1" w14:textId="77777777" w:rsidR="00A536CC" w:rsidRPr="00741DA0" w:rsidRDefault="00A536CC" w:rsidP="00A536CC">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February 4, 2016</w:t>
            </w:r>
          </w:p>
          <w:p w14:paraId="47517A11" w14:textId="209FE2E7" w:rsidR="00A536CC" w:rsidRPr="00741DA0" w:rsidRDefault="00A536CC" w:rsidP="00A536CC">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April 27, 2016 (attached to June 10, 2016 letter)</w:t>
            </w:r>
          </w:p>
          <w:p w14:paraId="4F2B5762" w14:textId="4BB119F1" w:rsidR="003B0A3B" w:rsidRPr="00741DA0" w:rsidRDefault="00A536CC" w:rsidP="003B0A3B">
            <w:pPr>
              <w:pStyle w:val="ListParagraph"/>
              <w:numPr>
                <w:ilvl w:val="0"/>
                <w:numId w:val="24"/>
              </w:numPr>
              <w:tabs>
                <w:tab w:val="left" w:pos="404"/>
              </w:tabs>
              <w:ind w:left="404" w:right="72" w:hanging="404"/>
              <w:rPr>
                <w:rFonts w:asciiTheme="minorHAnsi" w:hAnsiTheme="minorHAnsi" w:cs="Arial"/>
                <w:sz w:val="22"/>
                <w:szCs w:val="22"/>
              </w:rPr>
            </w:pPr>
            <w:r w:rsidRPr="00741DA0">
              <w:rPr>
                <w:rFonts w:asciiTheme="minorHAnsi" w:hAnsiTheme="minorHAnsi" w:cs="Arial"/>
                <w:sz w:val="22"/>
                <w:szCs w:val="22"/>
              </w:rPr>
              <w:t xml:space="preserve">Perrone Consulting, Geotechnical Peer Review </w:t>
            </w:r>
          </w:p>
          <w:p w14:paraId="643D17A1" w14:textId="77777777" w:rsidR="00A536CC" w:rsidRPr="00741DA0" w:rsidRDefault="00A536CC" w:rsidP="00A536CC">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June 12, 2015</w:t>
            </w:r>
          </w:p>
          <w:p w14:paraId="395843BA" w14:textId="77777777" w:rsidR="00A536CC" w:rsidRPr="00741DA0" w:rsidRDefault="00A536CC" w:rsidP="00A536CC">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September 3, 2015</w:t>
            </w:r>
          </w:p>
          <w:p w14:paraId="320FF315" w14:textId="77777777" w:rsidR="00A536CC" w:rsidRPr="00741DA0" w:rsidRDefault="00E80B0C" w:rsidP="00A536CC">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November 18, 2015</w:t>
            </w:r>
          </w:p>
          <w:p w14:paraId="7BCFA1EB" w14:textId="77777777" w:rsidR="00E80B0C" w:rsidRPr="00741DA0" w:rsidRDefault="00E80B0C" w:rsidP="00A536CC">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March 4, 2016</w:t>
            </w:r>
          </w:p>
          <w:p w14:paraId="4057984F" w14:textId="33A839C8" w:rsidR="00E80B0C" w:rsidRPr="00741DA0" w:rsidRDefault="00E80B0C" w:rsidP="00A536CC">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May 3, 2016</w:t>
            </w:r>
          </w:p>
          <w:p w14:paraId="4CC42ACF" w14:textId="4EAB3552" w:rsidR="001A376B" w:rsidRPr="00741DA0" w:rsidRDefault="006C3C7C" w:rsidP="001A376B">
            <w:pPr>
              <w:pStyle w:val="ListParagraph"/>
              <w:numPr>
                <w:ilvl w:val="0"/>
                <w:numId w:val="24"/>
              </w:numPr>
              <w:tabs>
                <w:tab w:val="left" w:pos="404"/>
              </w:tabs>
              <w:ind w:left="404" w:right="72" w:hanging="404"/>
              <w:rPr>
                <w:rFonts w:asciiTheme="minorHAnsi" w:hAnsiTheme="minorHAnsi" w:cs="Arial"/>
                <w:sz w:val="22"/>
                <w:szCs w:val="22"/>
              </w:rPr>
            </w:pPr>
            <w:r w:rsidRPr="00741DA0">
              <w:rPr>
                <w:rFonts w:asciiTheme="minorHAnsi" w:hAnsiTheme="minorHAnsi" w:cs="Arial"/>
                <w:sz w:val="22"/>
                <w:szCs w:val="22"/>
              </w:rPr>
              <w:t>Sewall Wetland Consulting</w:t>
            </w:r>
          </w:p>
          <w:p w14:paraId="5C56E3FC" w14:textId="77777777" w:rsidR="002230F1" w:rsidRPr="00741DA0" w:rsidRDefault="002230F1" w:rsidP="002230F1">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March 5, 2015</w:t>
            </w:r>
          </w:p>
          <w:p w14:paraId="0C751E6E" w14:textId="448F4DDD" w:rsidR="002230F1" w:rsidRDefault="002230F1" w:rsidP="002230F1">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October 21, 2015</w:t>
            </w:r>
          </w:p>
          <w:p w14:paraId="275E5F6C" w14:textId="6A7F67BB" w:rsidR="000C5997" w:rsidRPr="00741DA0" w:rsidRDefault="000C5997" w:rsidP="002230F1">
            <w:pPr>
              <w:pStyle w:val="ListParagraph"/>
              <w:numPr>
                <w:ilvl w:val="1"/>
                <w:numId w:val="24"/>
              </w:numPr>
              <w:tabs>
                <w:tab w:val="left" w:pos="404"/>
              </w:tabs>
              <w:ind w:right="72"/>
              <w:rPr>
                <w:rFonts w:asciiTheme="minorHAnsi" w:hAnsiTheme="minorHAnsi" w:cs="Arial"/>
                <w:sz w:val="22"/>
                <w:szCs w:val="22"/>
              </w:rPr>
            </w:pPr>
            <w:r>
              <w:rPr>
                <w:rFonts w:asciiTheme="minorHAnsi" w:hAnsiTheme="minorHAnsi" w:cs="Arial"/>
                <w:sz w:val="22"/>
                <w:szCs w:val="22"/>
              </w:rPr>
              <w:t>December 11, 2015</w:t>
            </w:r>
          </w:p>
          <w:p w14:paraId="50389E4B" w14:textId="48AADE64" w:rsidR="001D68F6" w:rsidRPr="00741DA0" w:rsidRDefault="002230F1" w:rsidP="001A376B">
            <w:pPr>
              <w:pStyle w:val="ListParagraph"/>
              <w:numPr>
                <w:ilvl w:val="0"/>
                <w:numId w:val="24"/>
              </w:numPr>
              <w:tabs>
                <w:tab w:val="left" w:pos="404"/>
              </w:tabs>
              <w:ind w:left="404" w:right="72" w:hanging="404"/>
              <w:rPr>
                <w:rFonts w:asciiTheme="minorHAnsi" w:hAnsiTheme="minorHAnsi" w:cs="Arial"/>
                <w:sz w:val="22"/>
                <w:szCs w:val="22"/>
              </w:rPr>
            </w:pPr>
            <w:r w:rsidRPr="00741DA0">
              <w:rPr>
                <w:rFonts w:asciiTheme="minorHAnsi" w:hAnsiTheme="minorHAnsi" w:cs="Arial"/>
                <w:sz w:val="22"/>
                <w:szCs w:val="22"/>
              </w:rPr>
              <w:t>ESA, Wetland Peer Review</w:t>
            </w:r>
          </w:p>
          <w:p w14:paraId="2DED5F73" w14:textId="77777777" w:rsidR="002230F1" w:rsidRPr="00741DA0" w:rsidRDefault="002230F1" w:rsidP="002230F1">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July 29, 2015</w:t>
            </w:r>
          </w:p>
          <w:p w14:paraId="1AD56108" w14:textId="65FB4385" w:rsidR="002230F1" w:rsidRPr="00741DA0" w:rsidRDefault="002230F1" w:rsidP="002230F1">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January 11, 2016</w:t>
            </w:r>
          </w:p>
          <w:p w14:paraId="3EB378F0" w14:textId="77777777" w:rsidR="00CB5D97" w:rsidRDefault="00F04D20" w:rsidP="00EA781F">
            <w:pPr>
              <w:pStyle w:val="ListParagraph"/>
              <w:numPr>
                <w:ilvl w:val="0"/>
                <w:numId w:val="24"/>
              </w:numPr>
              <w:tabs>
                <w:tab w:val="left" w:pos="404"/>
              </w:tabs>
              <w:ind w:left="404" w:right="72" w:hanging="404"/>
              <w:rPr>
                <w:rFonts w:asciiTheme="minorHAnsi" w:hAnsiTheme="minorHAnsi" w:cs="Arial"/>
                <w:sz w:val="22"/>
                <w:szCs w:val="22"/>
              </w:rPr>
            </w:pPr>
            <w:r w:rsidRPr="00741DA0">
              <w:rPr>
                <w:rFonts w:asciiTheme="minorHAnsi" w:hAnsiTheme="minorHAnsi" w:cs="Arial"/>
                <w:sz w:val="22"/>
                <w:szCs w:val="22"/>
              </w:rPr>
              <w:t>1998 Drainage Easement</w:t>
            </w:r>
            <w:r w:rsidR="00741DA0" w:rsidRPr="00741DA0">
              <w:rPr>
                <w:rFonts w:asciiTheme="minorHAnsi" w:hAnsiTheme="minorHAnsi" w:cs="Arial"/>
                <w:sz w:val="22"/>
                <w:szCs w:val="22"/>
              </w:rPr>
              <w:t xml:space="preserve"> and Settlement Agreement</w:t>
            </w:r>
          </w:p>
          <w:p w14:paraId="530B40CB" w14:textId="77777777" w:rsidR="005E4A58" w:rsidRDefault="005E4A58" w:rsidP="005E4A58">
            <w:pPr>
              <w:pStyle w:val="ListParagraph"/>
              <w:numPr>
                <w:ilvl w:val="0"/>
                <w:numId w:val="24"/>
              </w:numPr>
              <w:tabs>
                <w:tab w:val="left" w:pos="404"/>
              </w:tabs>
              <w:ind w:left="404" w:right="72" w:hanging="404"/>
              <w:rPr>
                <w:rFonts w:asciiTheme="minorHAnsi" w:hAnsiTheme="minorHAnsi" w:cs="Arial"/>
                <w:sz w:val="22"/>
                <w:szCs w:val="22"/>
              </w:rPr>
            </w:pPr>
            <w:r>
              <w:rPr>
                <w:rFonts w:asciiTheme="minorHAnsi" w:hAnsiTheme="minorHAnsi" w:cs="Arial"/>
                <w:sz w:val="22"/>
                <w:szCs w:val="22"/>
              </w:rPr>
              <w:t xml:space="preserve">Statutory Warranty Deed, dated September 29, 2014 </w:t>
            </w:r>
          </w:p>
          <w:p w14:paraId="707EA685" w14:textId="77777777" w:rsidR="005E4A58" w:rsidRDefault="005E4A58" w:rsidP="005E4A58">
            <w:pPr>
              <w:pStyle w:val="ListParagraph"/>
              <w:numPr>
                <w:ilvl w:val="0"/>
                <w:numId w:val="24"/>
              </w:numPr>
              <w:tabs>
                <w:tab w:val="left" w:pos="404"/>
              </w:tabs>
              <w:ind w:left="404" w:right="72" w:hanging="404"/>
              <w:rPr>
                <w:rFonts w:asciiTheme="minorHAnsi" w:hAnsiTheme="minorHAnsi" w:cs="Arial"/>
                <w:sz w:val="22"/>
                <w:szCs w:val="22"/>
              </w:rPr>
            </w:pPr>
            <w:r>
              <w:rPr>
                <w:rFonts w:asciiTheme="minorHAnsi" w:hAnsiTheme="minorHAnsi" w:cs="Arial"/>
                <w:sz w:val="22"/>
                <w:szCs w:val="22"/>
              </w:rPr>
              <w:t>Email from Bill Summers to Evan Maxim, dated July 8, 2016</w:t>
            </w:r>
          </w:p>
          <w:p w14:paraId="5302A675" w14:textId="77777777" w:rsidR="00E333ED" w:rsidRDefault="00E333ED" w:rsidP="00E333ED">
            <w:pPr>
              <w:pStyle w:val="ListParagraph"/>
              <w:numPr>
                <w:ilvl w:val="0"/>
                <w:numId w:val="24"/>
              </w:numPr>
              <w:tabs>
                <w:tab w:val="left" w:pos="404"/>
              </w:tabs>
              <w:ind w:left="404" w:right="72" w:hanging="404"/>
              <w:rPr>
                <w:rFonts w:asciiTheme="minorHAnsi" w:hAnsiTheme="minorHAnsi" w:cs="Arial"/>
                <w:sz w:val="22"/>
                <w:szCs w:val="22"/>
              </w:rPr>
            </w:pPr>
            <w:r>
              <w:rPr>
                <w:rFonts w:asciiTheme="minorHAnsi" w:hAnsiTheme="minorHAnsi" w:cs="Arial"/>
                <w:sz w:val="22"/>
                <w:szCs w:val="22"/>
              </w:rPr>
              <w:t xml:space="preserve">Permanent Stormwater/Utility and Pedestrian Trail Easement, dated April 25, 2007 </w:t>
            </w:r>
          </w:p>
          <w:p w14:paraId="7C6603C5" w14:textId="77777777" w:rsidR="000675CC" w:rsidRDefault="000675CC" w:rsidP="00E333ED">
            <w:pPr>
              <w:pStyle w:val="ListParagraph"/>
              <w:numPr>
                <w:ilvl w:val="0"/>
                <w:numId w:val="24"/>
              </w:numPr>
              <w:tabs>
                <w:tab w:val="left" w:pos="404"/>
              </w:tabs>
              <w:ind w:left="404" w:right="72" w:hanging="404"/>
              <w:rPr>
                <w:rFonts w:asciiTheme="minorHAnsi" w:hAnsiTheme="minorHAnsi" w:cs="Arial"/>
                <w:sz w:val="22"/>
                <w:szCs w:val="22"/>
              </w:rPr>
            </w:pPr>
            <w:r>
              <w:rPr>
                <w:rFonts w:asciiTheme="minorHAnsi" w:hAnsiTheme="minorHAnsi" w:cs="Arial"/>
                <w:sz w:val="22"/>
                <w:szCs w:val="22"/>
              </w:rPr>
              <w:t>Excerpted Land Use Materials – VAR04-008 and CAO07-002</w:t>
            </w:r>
          </w:p>
          <w:p w14:paraId="59D33F39" w14:textId="77777777" w:rsidR="000675CC" w:rsidRDefault="00C004A4" w:rsidP="000675CC">
            <w:pPr>
              <w:pStyle w:val="ListParagraph"/>
              <w:numPr>
                <w:ilvl w:val="1"/>
                <w:numId w:val="24"/>
              </w:numPr>
              <w:tabs>
                <w:tab w:val="left" w:pos="404"/>
              </w:tabs>
              <w:ind w:right="72"/>
              <w:rPr>
                <w:rFonts w:asciiTheme="minorHAnsi" w:hAnsiTheme="minorHAnsi" w:cs="Arial"/>
                <w:sz w:val="22"/>
                <w:szCs w:val="22"/>
              </w:rPr>
            </w:pPr>
            <w:r>
              <w:rPr>
                <w:rFonts w:asciiTheme="minorHAnsi" w:hAnsiTheme="minorHAnsi" w:cs="Arial"/>
                <w:sz w:val="22"/>
                <w:szCs w:val="22"/>
              </w:rPr>
              <w:t>Development Application, dated May 13, 2004</w:t>
            </w:r>
          </w:p>
          <w:p w14:paraId="205D26A6" w14:textId="77777777" w:rsidR="00C004A4" w:rsidRDefault="00C004A4" w:rsidP="000675CC">
            <w:pPr>
              <w:pStyle w:val="ListParagraph"/>
              <w:numPr>
                <w:ilvl w:val="1"/>
                <w:numId w:val="24"/>
              </w:numPr>
              <w:tabs>
                <w:tab w:val="left" w:pos="404"/>
              </w:tabs>
              <w:ind w:right="72"/>
              <w:rPr>
                <w:rFonts w:asciiTheme="minorHAnsi" w:hAnsiTheme="minorHAnsi" w:cs="Arial"/>
                <w:sz w:val="22"/>
                <w:szCs w:val="22"/>
              </w:rPr>
            </w:pPr>
            <w:r>
              <w:rPr>
                <w:rFonts w:asciiTheme="minorHAnsi" w:hAnsiTheme="minorHAnsi" w:cs="Arial"/>
                <w:sz w:val="22"/>
                <w:szCs w:val="22"/>
              </w:rPr>
              <w:t>Project Description, dated May 13, 2004</w:t>
            </w:r>
          </w:p>
          <w:p w14:paraId="36130D7A" w14:textId="77777777" w:rsidR="00C004A4" w:rsidRDefault="00C004A4" w:rsidP="000675CC">
            <w:pPr>
              <w:pStyle w:val="ListParagraph"/>
              <w:numPr>
                <w:ilvl w:val="1"/>
                <w:numId w:val="24"/>
              </w:numPr>
              <w:tabs>
                <w:tab w:val="left" w:pos="404"/>
              </w:tabs>
              <w:ind w:right="72"/>
              <w:rPr>
                <w:rFonts w:asciiTheme="minorHAnsi" w:hAnsiTheme="minorHAnsi" w:cs="Arial"/>
                <w:sz w:val="22"/>
                <w:szCs w:val="22"/>
              </w:rPr>
            </w:pPr>
            <w:r>
              <w:rPr>
                <w:rFonts w:asciiTheme="minorHAnsi" w:hAnsiTheme="minorHAnsi" w:cs="Arial"/>
                <w:sz w:val="22"/>
                <w:szCs w:val="22"/>
              </w:rPr>
              <w:t>Site Plan, revised March 31, 2004</w:t>
            </w:r>
          </w:p>
          <w:p w14:paraId="7FF3DB0A" w14:textId="4AC07F4D" w:rsidR="00C004A4" w:rsidRPr="00EA781F" w:rsidRDefault="00C004A4" w:rsidP="000675CC">
            <w:pPr>
              <w:pStyle w:val="ListParagraph"/>
              <w:numPr>
                <w:ilvl w:val="1"/>
                <w:numId w:val="24"/>
              </w:numPr>
              <w:tabs>
                <w:tab w:val="left" w:pos="404"/>
              </w:tabs>
              <w:ind w:right="72"/>
              <w:rPr>
                <w:rFonts w:asciiTheme="minorHAnsi" w:hAnsiTheme="minorHAnsi" w:cs="Arial"/>
                <w:sz w:val="22"/>
                <w:szCs w:val="22"/>
              </w:rPr>
            </w:pPr>
            <w:r>
              <w:rPr>
                <w:rFonts w:asciiTheme="minorHAnsi" w:hAnsiTheme="minorHAnsi" w:cs="Arial"/>
                <w:sz w:val="22"/>
                <w:szCs w:val="22"/>
              </w:rPr>
              <w:t>Withdrawal letter, dated June 8, 2010</w:t>
            </w:r>
          </w:p>
        </w:tc>
      </w:tr>
    </w:tbl>
    <w:p w14:paraId="7979C49C" w14:textId="5D98F7C3" w:rsidR="00383616" w:rsidRPr="007D49E8" w:rsidRDefault="00383616" w:rsidP="00383616">
      <w:pPr>
        <w:pStyle w:val="Header"/>
        <w:tabs>
          <w:tab w:val="clear" w:pos="4320"/>
          <w:tab w:val="clear" w:pos="8640"/>
          <w:tab w:val="left" w:pos="7650"/>
          <w:tab w:val="left" w:pos="7830"/>
        </w:tabs>
        <w:ind w:right="1530"/>
        <w:rPr>
          <w:rFonts w:asciiTheme="minorHAnsi" w:hAnsiTheme="minorHAnsi"/>
          <w:sz w:val="22"/>
        </w:rPr>
      </w:pPr>
    </w:p>
    <w:p w14:paraId="2F337BE1" w14:textId="77777777" w:rsidR="001A376B" w:rsidRPr="007D49E8" w:rsidRDefault="001A376B" w:rsidP="00E56978">
      <w:pPr>
        <w:pStyle w:val="Header"/>
        <w:tabs>
          <w:tab w:val="clear" w:pos="4320"/>
          <w:tab w:val="clear" w:pos="8640"/>
          <w:tab w:val="left" w:pos="7650"/>
          <w:tab w:val="left" w:pos="7830"/>
        </w:tabs>
        <w:ind w:right="1530"/>
        <w:rPr>
          <w:rFonts w:asciiTheme="minorHAnsi" w:hAnsiTheme="minorHAnsi"/>
          <w:sz w:val="22"/>
        </w:rPr>
      </w:pPr>
    </w:p>
    <w:p w14:paraId="65243689" w14:textId="77777777" w:rsidR="001A376B" w:rsidRPr="007D49E8" w:rsidRDefault="001A376B" w:rsidP="00E56978">
      <w:pPr>
        <w:pStyle w:val="Header"/>
        <w:tabs>
          <w:tab w:val="clear" w:pos="4320"/>
          <w:tab w:val="clear" w:pos="8640"/>
          <w:tab w:val="left" w:pos="7650"/>
          <w:tab w:val="left" w:pos="7830"/>
        </w:tabs>
        <w:ind w:right="1530"/>
        <w:rPr>
          <w:rFonts w:asciiTheme="minorHAnsi" w:hAnsiTheme="minorHAnsi"/>
          <w:sz w:val="22"/>
        </w:rPr>
      </w:pPr>
    </w:p>
    <w:tbl>
      <w:tblPr>
        <w:tblW w:w="10872" w:type="dxa"/>
        <w:tblInd w:w="-342" w:type="dxa"/>
        <w:tblBorders>
          <w:top w:val="single" w:sz="4" w:space="0" w:color="auto"/>
          <w:bottom w:val="single" w:sz="4" w:space="0" w:color="auto"/>
        </w:tblBorders>
        <w:tblLayout w:type="fixed"/>
        <w:tblLook w:val="0000" w:firstRow="0" w:lastRow="0" w:firstColumn="0" w:lastColumn="0" w:noHBand="0" w:noVBand="0"/>
      </w:tblPr>
      <w:tblGrid>
        <w:gridCol w:w="10872"/>
      </w:tblGrid>
      <w:tr w:rsidR="00E44D9D" w:rsidRPr="007D49E8" w14:paraId="5C8917BA" w14:textId="77777777" w:rsidTr="00F04D20">
        <w:tc>
          <w:tcPr>
            <w:tcW w:w="10872" w:type="dxa"/>
            <w:vAlign w:val="center"/>
          </w:tcPr>
          <w:p w14:paraId="394D10C5" w14:textId="0D6F97D7" w:rsidR="00E44D9D" w:rsidRPr="007D49E8" w:rsidRDefault="00634513" w:rsidP="00524C1D">
            <w:pPr>
              <w:pStyle w:val="Header"/>
              <w:numPr>
                <w:ilvl w:val="0"/>
                <w:numId w:val="1"/>
              </w:numPr>
              <w:tabs>
                <w:tab w:val="clear" w:pos="4320"/>
                <w:tab w:val="clear" w:pos="8640"/>
              </w:tabs>
              <w:rPr>
                <w:rFonts w:asciiTheme="minorHAnsi" w:hAnsiTheme="minorHAnsi"/>
                <w:b/>
                <w:smallCaps/>
                <w:sz w:val="28"/>
                <w:szCs w:val="28"/>
              </w:rPr>
            </w:pPr>
            <w:r w:rsidRPr="007D49E8">
              <w:rPr>
                <w:rFonts w:asciiTheme="minorHAnsi" w:hAnsiTheme="minorHAnsi"/>
                <w:b/>
                <w:smallCaps/>
                <w:sz w:val="28"/>
                <w:szCs w:val="28"/>
              </w:rPr>
              <w:t>Summary</w:t>
            </w:r>
            <w:r w:rsidR="00524C1D">
              <w:rPr>
                <w:rFonts w:asciiTheme="minorHAnsi" w:hAnsiTheme="minorHAnsi"/>
                <w:b/>
                <w:smallCaps/>
                <w:sz w:val="28"/>
                <w:szCs w:val="28"/>
              </w:rPr>
              <w:t xml:space="preserve"> &amp; Findings Of Fact</w:t>
            </w:r>
          </w:p>
        </w:tc>
      </w:tr>
    </w:tbl>
    <w:p w14:paraId="12602353" w14:textId="77777777" w:rsidR="00E44D9D" w:rsidRPr="004B3BF0" w:rsidRDefault="00E44D9D" w:rsidP="00F04D20">
      <w:pPr>
        <w:pStyle w:val="Header"/>
        <w:tabs>
          <w:tab w:val="clear" w:pos="4320"/>
          <w:tab w:val="clear" w:pos="8640"/>
        </w:tabs>
        <w:rPr>
          <w:rFonts w:asciiTheme="minorHAnsi" w:hAnsiTheme="minorHAnsi" w:cs="Arial"/>
          <w:sz w:val="22"/>
          <w:szCs w:val="22"/>
        </w:rPr>
      </w:pPr>
    </w:p>
    <w:p w14:paraId="0D37D815" w14:textId="61198DDC" w:rsidR="006001C1" w:rsidRPr="004B3BF0" w:rsidRDefault="0079391F" w:rsidP="00F04D20">
      <w:pPr>
        <w:jc w:val="left"/>
        <w:rPr>
          <w:rFonts w:asciiTheme="minorHAnsi" w:hAnsiTheme="minorHAnsi" w:cs="Arial"/>
          <w:b/>
        </w:rPr>
      </w:pPr>
      <w:r w:rsidRPr="00F77217">
        <w:rPr>
          <w:rFonts w:asciiTheme="minorHAnsi" w:hAnsiTheme="minorHAnsi" w:cs="Arial"/>
        </w:rPr>
        <w:t>A.</w:t>
      </w:r>
      <w:r w:rsidRPr="00F77217">
        <w:rPr>
          <w:rFonts w:asciiTheme="minorHAnsi" w:hAnsiTheme="minorHAnsi" w:cs="Arial"/>
        </w:rPr>
        <w:tab/>
      </w:r>
      <w:r w:rsidRPr="004B3BF0">
        <w:rPr>
          <w:rFonts w:asciiTheme="minorHAnsi" w:hAnsiTheme="minorHAnsi" w:cs="Arial"/>
          <w:b/>
        </w:rPr>
        <w:t>Description of Property</w:t>
      </w:r>
    </w:p>
    <w:p w14:paraId="10904556" w14:textId="457C4402" w:rsidR="00EA781F" w:rsidRPr="004B3BF0" w:rsidRDefault="006001C1" w:rsidP="00F04D20">
      <w:pPr>
        <w:tabs>
          <w:tab w:val="left" w:pos="3150"/>
          <w:tab w:val="left" w:pos="3330"/>
        </w:tabs>
        <w:jc w:val="left"/>
        <w:rPr>
          <w:rFonts w:asciiTheme="minorHAnsi" w:hAnsiTheme="minorHAnsi" w:cs="Arial"/>
        </w:rPr>
      </w:pPr>
      <w:r w:rsidRPr="004B3BF0">
        <w:rPr>
          <w:rFonts w:asciiTheme="minorHAnsi" w:hAnsiTheme="minorHAnsi" w:cs="Arial"/>
        </w:rPr>
        <w:tab/>
      </w:r>
      <w:r w:rsidR="0035673F" w:rsidRPr="004B3BF0">
        <w:rPr>
          <w:rFonts w:asciiTheme="minorHAnsi" w:hAnsiTheme="minorHAnsi" w:cs="Arial"/>
        </w:rPr>
        <w:t xml:space="preserve">The subject property is located at </w:t>
      </w:r>
      <w:r w:rsidR="00EA781F" w:rsidRPr="004B3BF0">
        <w:rPr>
          <w:rFonts w:asciiTheme="minorHAnsi" w:hAnsiTheme="minorHAnsi" w:cs="Arial"/>
        </w:rPr>
        <w:t>5637</w:t>
      </w:r>
      <w:r w:rsidR="0035673F" w:rsidRPr="004B3BF0">
        <w:rPr>
          <w:rFonts w:asciiTheme="minorHAnsi" w:hAnsiTheme="minorHAnsi" w:cs="Arial"/>
        </w:rPr>
        <w:t xml:space="preserve"> </w:t>
      </w:r>
      <w:r w:rsidR="00EA781F" w:rsidRPr="004B3BF0">
        <w:rPr>
          <w:rFonts w:asciiTheme="minorHAnsi" w:hAnsiTheme="minorHAnsi" w:cs="Arial"/>
        </w:rPr>
        <w:t xml:space="preserve">East </w:t>
      </w:r>
      <w:r w:rsidR="0035673F" w:rsidRPr="004B3BF0">
        <w:rPr>
          <w:rFonts w:asciiTheme="minorHAnsi" w:hAnsiTheme="minorHAnsi" w:cs="Arial"/>
        </w:rPr>
        <w:t xml:space="preserve">Mercer Way; King County Assessor’s Parcel Number </w:t>
      </w:r>
      <w:r w:rsidR="00EA781F" w:rsidRPr="004B3BF0">
        <w:rPr>
          <w:rFonts w:asciiTheme="minorHAnsi" w:hAnsiTheme="minorHAnsi" w:cs="Arial"/>
          <w:bCs/>
        </w:rPr>
        <w:t>1924059312</w:t>
      </w:r>
      <w:r w:rsidR="0069325E">
        <w:rPr>
          <w:rFonts w:asciiTheme="minorHAnsi" w:hAnsiTheme="minorHAnsi" w:cs="Arial"/>
          <w:bCs/>
        </w:rPr>
        <w:t xml:space="preserve"> </w:t>
      </w:r>
      <w:r w:rsidR="0035673F" w:rsidRPr="004B3BF0">
        <w:rPr>
          <w:rFonts w:asciiTheme="minorHAnsi" w:hAnsiTheme="minorHAnsi" w:cs="Arial"/>
        </w:rPr>
        <w:t xml:space="preserve">and is zoned R-15 (Single Family Residential with a minimum lot size of 15,000 square feet). </w:t>
      </w:r>
      <w:r w:rsidR="006C26A8">
        <w:rPr>
          <w:rFonts w:asciiTheme="minorHAnsi" w:hAnsiTheme="minorHAnsi" w:cs="Arial"/>
        </w:rPr>
        <w:t xml:space="preserve"> The front yard is on the </w:t>
      </w:r>
      <w:r w:rsidR="006C26A8">
        <w:rPr>
          <w:rFonts w:asciiTheme="minorHAnsi" w:hAnsiTheme="minorHAnsi" w:cs="Arial"/>
        </w:rPr>
        <w:lastRenderedPageBreak/>
        <w:t xml:space="preserve">east property line and requires a 20 foot depth.  The rear yard is along the west property line and requires a 25 foot depth.  </w:t>
      </w:r>
      <w:r w:rsidR="0069325E">
        <w:rPr>
          <w:rFonts w:asciiTheme="minorHAnsi" w:hAnsiTheme="minorHAnsi" w:cs="Arial"/>
        </w:rPr>
        <w:t>Required</w:t>
      </w:r>
      <w:r w:rsidR="000675CC">
        <w:rPr>
          <w:rFonts w:asciiTheme="minorHAnsi" w:hAnsiTheme="minorHAnsi" w:cs="Arial"/>
        </w:rPr>
        <w:t xml:space="preserve"> </w:t>
      </w:r>
      <w:r w:rsidR="006C26A8">
        <w:rPr>
          <w:rFonts w:asciiTheme="minorHAnsi" w:hAnsiTheme="minorHAnsi" w:cs="Arial"/>
        </w:rPr>
        <w:t>side</w:t>
      </w:r>
      <w:r w:rsidR="006C26A8">
        <w:rPr>
          <w:rFonts w:asciiTheme="minorHAnsi" w:hAnsiTheme="minorHAnsi" w:cs="Arial"/>
        </w:rPr>
        <w:t xml:space="preserve"> yard setbacks from the north and south property lines </w:t>
      </w:r>
      <w:r w:rsidR="0069325E">
        <w:rPr>
          <w:rFonts w:asciiTheme="minorHAnsi" w:hAnsiTheme="minorHAnsi" w:cs="Arial"/>
        </w:rPr>
        <w:t>are</w:t>
      </w:r>
      <w:r w:rsidR="0069325E">
        <w:rPr>
          <w:rFonts w:asciiTheme="minorHAnsi" w:hAnsiTheme="minorHAnsi" w:cs="Arial"/>
        </w:rPr>
        <w:t xml:space="preserve"> </w:t>
      </w:r>
      <w:r w:rsidR="006C26A8">
        <w:rPr>
          <w:rFonts w:asciiTheme="minorHAnsi" w:hAnsiTheme="minorHAnsi" w:cs="Arial"/>
        </w:rPr>
        <w:t xml:space="preserve">5 feet </w:t>
      </w:r>
      <w:r w:rsidR="0069325E">
        <w:rPr>
          <w:rFonts w:asciiTheme="minorHAnsi" w:hAnsiTheme="minorHAnsi" w:cs="Arial"/>
        </w:rPr>
        <w:t>minimum with a total of 15 feet</w:t>
      </w:r>
      <w:r w:rsidR="006C26A8">
        <w:rPr>
          <w:rFonts w:asciiTheme="minorHAnsi" w:hAnsiTheme="minorHAnsi" w:cs="Arial"/>
        </w:rPr>
        <w:t>.</w:t>
      </w:r>
    </w:p>
    <w:p w14:paraId="7CE7339C" w14:textId="77777777" w:rsidR="00FD0649" w:rsidRDefault="00EA781F" w:rsidP="00F04D20">
      <w:pPr>
        <w:tabs>
          <w:tab w:val="left" w:pos="3150"/>
          <w:tab w:val="left" w:pos="3330"/>
        </w:tabs>
        <w:jc w:val="left"/>
        <w:rPr>
          <w:rFonts w:asciiTheme="minorHAnsi" w:hAnsiTheme="minorHAnsi" w:cs="Arial"/>
        </w:rPr>
      </w:pPr>
      <w:r w:rsidRPr="004B3BF0">
        <w:rPr>
          <w:rFonts w:asciiTheme="minorHAnsi" w:hAnsiTheme="minorHAnsi" w:cs="Arial"/>
        </w:rPr>
        <w:tab/>
      </w:r>
      <w:r w:rsidR="00144509" w:rsidRPr="004B3BF0">
        <w:rPr>
          <w:rFonts w:asciiTheme="minorHAnsi" w:hAnsiTheme="minorHAnsi" w:cs="Arial"/>
        </w:rPr>
        <w:t xml:space="preserve">The lot size is </w:t>
      </w:r>
      <w:r w:rsidRPr="004B3BF0">
        <w:rPr>
          <w:rFonts w:asciiTheme="minorHAnsi" w:hAnsiTheme="minorHAnsi" w:cs="Arial"/>
        </w:rPr>
        <w:t>approximately 37,554</w:t>
      </w:r>
      <w:r w:rsidR="00144509" w:rsidRPr="004B3BF0">
        <w:rPr>
          <w:rFonts w:asciiTheme="minorHAnsi" w:hAnsiTheme="minorHAnsi" w:cs="Arial"/>
        </w:rPr>
        <w:t xml:space="preserve"> square feet</w:t>
      </w:r>
      <w:r w:rsidRPr="004B3BF0">
        <w:rPr>
          <w:rFonts w:asciiTheme="minorHAnsi" w:hAnsiTheme="minorHAnsi" w:cs="Arial"/>
        </w:rPr>
        <w:t xml:space="preserve"> and is currently improved with driveway access serving an adjacent property to the south, a public trail along the north side of the property, and a private sewer</w:t>
      </w:r>
      <w:r w:rsidR="00144509" w:rsidRPr="004B3BF0">
        <w:rPr>
          <w:rFonts w:asciiTheme="minorHAnsi" w:hAnsiTheme="minorHAnsi" w:cs="Arial"/>
        </w:rPr>
        <w:t xml:space="preserve">. </w:t>
      </w:r>
    </w:p>
    <w:p w14:paraId="130B11FB" w14:textId="458FFBA1" w:rsidR="00EA781F" w:rsidRPr="004B3BF0" w:rsidRDefault="00FD0649" w:rsidP="00F04D20">
      <w:pPr>
        <w:tabs>
          <w:tab w:val="left" w:pos="3150"/>
          <w:tab w:val="left" w:pos="3330"/>
        </w:tabs>
        <w:jc w:val="left"/>
        <w:rPr>
          <w:rFonts w:asciiTheme="minorHAnsi" w:hAnsiTheme="minorHAnsi" w:cs="Arial"/>
        </w:rPr>
      </w:pPr>
      <w:r>
        <w:rPr>
          <w:rFonts w:asciiTheme="minorHAnsi" w:hAnsiTheme="minorHAnsi" w:cs="Arial"/>
        </w:rPr>
        <w:tab/>
        <w:t>The entire subject property is constrained by wetland area, watercourses, geohazard areas, and buffers associated with the wetland and watercourses.</w:t>
      </w:r>
    </w:p>
    <w:p w14:paraId="2C642390" w14:textId="436DB45D" w:rsidR="0079391F" w:rsidRPr="004B3BF0" w:rsidRDefault="00EA781F" w:rsidP="00F04D20">
      <w:pPr>
        <w:tabs>
          <w:tab w:val="left" w:pos="3150"/>
          <w:tab w:val="left" w:pos="3330"/>
        </w:tabs>
        <w:jc w:val="left"/>
        <w:rPr>
          <w:rFonts w:asciiTheme="minorHAnsi" w:hAnsiTheme="minorHAnsi" w:cs="Arial"/>
        </w:rPr>
      </w:pPr>
      <w:r w:rsidRPr="004B3BF0">
        <w:rPr>
          <w:rFonts w:asciiTheme="minorHAnsi" w:hAnsiTheme="minorHAnsi" w:cs="Arial"/>
        </w:rPr>
        <w:tab/>
      </w:r>
      <w:r w:rsidR="00144509" w:rsidRPr="004B3BF0">
        <w:rPr>
          <w:rFonts w:asciiTheme="minorHAnsi" w:hAnsiTheme="minorHAnsi" w:cs="Arial"/>
        </w:rPr>
        <w:t xml:space="preserve">The property is sloped </w:t>
      </w:r>
      <w:r w:rsidRPr="004B3BF0">
        <w:rPr>
          <w:rFonts w:asciiTheme="minorHAnsi" w:hAnsiTheme="minorHAnsi" w:cs="Arial"/>
        </w:rPr>
        <w:t>from the west property line descending to the east property line, forming a depression that drains to two existing streams and a wetland area</w:t>
      </w:r>
      <w:r w:rsidR="00144509" w:rsidRPr="004B3BF0">
        <w:rPr>
          <w:rFonts w:asciiTheme="minorHAnsi" w:hAnsiTheme="minorHAnsi" w:cs="Arial"/>
        </w:rPr>
        <w:t xml:space="preserve">. </w:t>
      </w:r>
      <w:r w:rsidR="00E42558" w:rsidRPr="004B3BF0">
        <w:rPr>
          <w:rFonts w:asciiTheme="minorHAnsi" w:hAnsiTheme="minorHAnsi" w:cs="Arial"/>
        </w:rPr>
        <w:t>Slopes on the site range from 30% to 70%</w:t>
      </w:r>
      <w:r w:rsidR="0079391F" w:rsidRPr="004B3BF0">
        <w:rPr>
          <w:rFonts w:asciiTheme="minorHAnsi" w:hAnsiTheme="minorHAnsi" w:cs="Arial"/>
        </w:rPr>
        <w:t xml:space="preserve">, with the steepest slope areas in the southeast corner of the property. </w:t>
      </w:r>
      <w:r w:rsidR="00144509" w:rsidRPr="004B3BF0">
        <w:rPr>
          <w:rFonts w:asciiTheme="minorHAnsi" w:hAnsiTheme="minorHAnsi" w:cs="Arial"/>
        </w:rPr>
        <w:t xml:space="preserve"> </w:t>
      </w:r>
      <w:r w:rsidR="0079391F" w:rsidRPr="004B3BF0">
        <w:rPr>
          <w:rFonts w:asciiTheme="minorHAnsi" w:hAnsiTheme="minorHAnsi" w:cs="Arial"/>
        </w:rPr>
        <w:t xml:space="preserve">The proposed area of site disturbance, including the proposed access and house, will affect the slopes on the south side of the subject property.  </w:t>
      </w:r>
      <w:r w:rsidR="0039692F" w:rsidRPr="004B3BF0">
        <w:rPr>
          <w:rFonts w:asciiTheme="minorHAnsi" w:hAnsiTheme="minorHAnsi" w:cs="Arial"/>
        </w:rPr>
        <w:t>The entire site is located within mapped landslide, seismic, and erosion hazard areas; the southeastern corner of the property and the central northern edge of the property is constrained by steep slopes in excess of 40% gradient.</w:t>
      </w:r>
    </w:p>
    <w:p w14:paraId="5C1F3887" w14:textId="5C15390E" w:rsidR="00524C1D" w:rsidRPr="004B3BF0" w:rsidRDefault="00524C1D" w:rsidP="00F04D20">
      <w:pPr>
        <w:tabs>
          <w:tab w:val="left" w:pos="3150"/>
          <w:tab w:val="left" w:pos="3330"/>
        </w:tabs>
        <w:jc w:val="left"/>
        <w:rPr>
          <w:rFonts w:asciiTheme="minorHAnsi" w:hAnsiTheme="minorHAnsi" w:cs="Arial"/>
        </w:rPr>
      </w:pPr>
      <w:r w:rsidRPr="004B3BF0">
        <w:rPr>
          <w:rFonts w:asciiTheme="minorHAnsi" w:hAnsiTheme="minorHAnsi" w:cs="Arial"/>
        </w:rPr>
        <w:tab/>
        <w:t>There are two Type 2 watercourses on the subject site flowing from west to east.  The northern watercourse extends upstream from the subject site into the Parkwood Ridge Open Space area.  The southern watercourse is fed from an onsite wetland area.  Both watercourses flow into each other at the east end of the property and continue under East Mercer Way.</w:t>
      </w:r>
    </w:p>
    <w:p w14:paraId="0940B3AB" w14:textId="67535DE6" w:rsidR="0039692F" w:rsidRPr="004B3BF0" w:rsidRDefault="0039692F" w:rsidP="00F04D20">
      <w:pPr>
        <w:tabs>
          <w:tab w:val="left" w:pos="3150"/>
          <w:tab w:val="left" w:pos="3330"/>
        </w:tabs>
        <w:jc w:val="left"/>
        <w:rPr>
          <w:rFonts w:asciiTheme="minorHAnsi" w:hAnsiTheme="minorHAnsi" w:cs="Arial"/>
        </w:rPr>
      </w:pPr>
      <w:r w:rsidRPr="004B3BF0">
        <w:rPr>
          <w:rFonts w:asciiTheme="minorHAnsi" w:hAnsiTheme="minorHAnsi" w:cs="Arial"/>
        </w:rPr>
        <w:tab/>
        <w:t>Approximately half of the subject site is constrained by a Category III wetland area.  The wetland extends from the west property line to the east property line and constrains all but the steepest slopes on the south side of the property, and the area north of the existing public trail.</w:t>
      </w:r>
    </w:p>
    <w:p w14:paraId="44CB6F4B" w14:textId="518DBFFF" w:rsidR="00524C1D" w:rsidRPr="004B3BF0" w:rsidRDefault="0079391F" w:rsidP="00F04D20">
      <w:pPr>
        <w:tabs>
          <w:tab w:val="left" w:pos="3150"/>
          <w:tab w:val="left" w:pos="3330"/>
        </w:tabs>
        <w:jc w:val="left"/>
        <w:rPr>
          <w:rFonts w:asciiTheme="minorHAnsi" w:hAnsiTheme="minorHAnsi" w:cs="Arial"/>
        </w:rPr>
      </w:pPr>
      <w:r w:rsidRPr="004B3BF0">
        <w:rPr>
          <w:rFonts w:asciiTheme="minorHAnsi" w:hAnsiTheme="minorHAnsi" w:cs="Arial"/>
        </w:rPr>
        <w:tab/>
      </w:r>
      <w:r w:rsidR="00CC726D" w:rsidRPr="004B3BF0">
        <w:rPr>
          <w:rFonts w:asciiTheme="minorHAnsi" w:hAnsiTheme="minorHAnsi" w:cs="Arial"/>
        </w:rPr>
        <w:t xml:space="preserve">The </w:t>
      </w:r>
      <w:r w:rsidRPr="004B3BF0">
        <w:rPr>
          <w:rFonts w:asciiTheme="minorHAnsi" w:hAnsiTheme="minorHAnsi" w:cs="Arial"/>
        </w:rPr>
        <w:t xml:space="preserve">entire </w:t>
      </w:r>
      <w:r w:rsidR="00CC726D" w:rsidRPr="004B3BF0">
        <w:rPr>
          <w:rFonts w:asciiTheme="minorHAnsi" w:hAnsiTheme="minorHAnsi" w:cs="Arial"/>
        </w:rPr>
        <w:t xml:space="preserve">site is </w:t>
      </w:r>
      <w:r w:rsidR="00524C1D" w:rsidRPr="004B3BF0">
        <w:rPr>
          <w:rFonts w:asciiTheme="minorHAnsi" w:hAnsiTheme="minorHAnsi" w:cs="Arial"/>
        </w:rPr>
        <w:t xml:space="preserve">covered by trees, and is </w:t>
      </w:r>
      <w:r w:rsidR="00CC726D" w:rsidRPr="004B3BF0">
        <w:rPr>
          <w:rFonts w:asciiTheme="minorHAnsi" w:hAnsiTheme="minorHAnsi" w:cs="Arial"/>
        </w:rPr>
        <w:t xml:space="preserve">vegetated with </w:t>
      </w:r>
      <w:r w:rsidRPr="004B3BF0">
        <w:rPr>
          <w:rFonts w:asciiTheme="minorHAnsi" w:hAnsiTheme="minorHAnsi" w:cs="Arial"/>
        </w:rPr>
        <w:t xml:space="preserve">a mix of evergreen and </w:t>
      </w:r>
      <w:r w:rsidR="00CC726D" w:rsidRPr="004B3BF0">
        <w:rPr>
          <w:rFonts w:asciiTheme="minorHAnsi" w:hAnsiTheme="minorHAnsi" w:cs="Arial"/>
        </w:rPr>
        <w:t xml:space="preserve">deciduous trees, with an understory of </w:t>
      </w:r>
      <w:r w:rsidRPr="004B3BF0">
        <w:rPr>
          <w:rFonts w:asciiTheme="minorHAnsi" w:hAnsiTheme="minorHAnsi" w:cs="Arial"/>
        </w:rPr>
        <w:t xml:space="preserve">shrubs and groundcovers, including </w:t>
      </w:r>
      <w:r w:rsidR="00CC726D" w:rsidRPr="004B3BF0">
        <w:rPr>
          <w:rFonts w:asciiTheme="minorHAnsi" w:hAnsiTheme="minorHAnsi" w:cs="Arial"/>
        </w:rPr>
        <w:t xml:space="preserve">ferns, ivy, and some blackberries. </w:t>
      </w:r>
    </w:p>
    <w:p w14:paraId="255EB300" w14:textId="40D5EB70" w:rsidR="00316679" w:rsidRPr="004B3BF0" w:rsidRDefault="00524C1D" w:rsidP="00F04D20">
      <w:pPr>
        <w:tabs>
          <w:tab w:val="left" w:pos="3150"/>
          <w:tab w:val="left" w:pos="3330"/>
        </w:tabs>
        <w:jc w:val="left"/>
        <w:rPr>
          <w:rFonts w:asciiTheme="minorHAnsi" w:hAnsiTheme="minorHAnsi" w:cs="Arial"/>
        </w:rPr>
      </w:pPr>
      <w:r w:rsidRPr="004B3BF0">
        <w:rPr>
          <w:rFonts w:asciiTheme="minorHAnsi" w:hAnsiTheme="minorHAnsi" w:cs="Arial"/>
        </w:rPr>
        <w:tab/>
        <w:t xml:space="preserve">The subject property is bounded by existing single family homes to the south, southeast, and west.  The east property line fronts East Mercer Way.  Lots to the east of East Mercer Way are also developed with existing single family homes.  Adjoining lots developed with single family homes range in area from approximately 19,000 square feet to 88,000 square feet. The subject property is bounded on the north by the Parkwood Ridge Open Space (approximately 155,000 square feet in area).  </w:t>
      </w:r>
    </w:p>
    <w:p w14:paraId="41D26A8E" w14:textId="77777777" w:rsidR="00F04D20" w:rsidRPr="004B3BF0" w:rsidRDefault="00F04D20" w:rsidP="00F04D20">
      <w:pPr>
        <w:jc w:val="left"/>
        <w:rPr>
          <w:rFonts w:asciiTheme="minorHAnsi" w:hAnsiTheme="minorHAnsi" w:cs="Arial"/>
          <w:b/>
        </w:rPr>
      </w:pPr>
    </w:p>
    <w:p w14:paraId="2A462BA7" w14:textId="7F41F593" w:rsidR="004B3BF0" w:rsidRPr="004B3BF0" w:rsidRDefault="006001C1" w:rsidP="00F04D20">
      <w:pPr>
        <w:jc w:val="left"/>
        <w:rPr>
          <w:rFonts w:asciiTheme="minorHAnsi" w:hAnsiTheme="minorHAnsi" w:cs="Arial"/>
        </w:rPr>
      </w:pPr>
      <w:r w:rsidRPr="00F77217">
        <w:rPr>
          <w:rFonts w:asciiTheme="minorHAnsi" w:hAnsiTheme="minorHAnsi" w:cs="Arial"/>
        </w:rPr>
        <w:t>B.</w:t>
      </w:r>
      <w:r w:rsidRPr="00F77217">
        <w:rPr>
          <w:rFonts w:asciiTheme="minorHAnsi" w:hAnsiTheme="minorHAnsi" w:cs="Arial"/>
        </w:rPr>
        <w:tab/>
      </w:r>
      <w:r w:rsidR="004B3BF0" w:rsidRPr="004B3BF0">
        <w:rPr>
          <w:rFonts w:asciiTheme="minorHAnsi" w:hAnsiTheme="minorHAnsi" w:cs="Arial"/>
          <w:b/>
        </w:rPr>
        <w:t>Description of Proposed Development</w:t>
      </w:r>
    </w:p>
    <w:p w14:paraId="4C70B89C" w14:textId="4B49E6EE" w:rsidR="00FD0649" w:rsidRDefault="004B3BF0" w:rsidP="00F04D20">
      <w:pPr>
        <w:jc w:val="left"/>
        <w:rPr>
          <w:rFonts w:asciiTheme="minorHAnsi" w:hAnsiTheme="minorHAnsi" w:cs="Arial"/>
        </w:rPr>
      </w:pPr>
      <w:r w:rsidRPr="004B3BF0">
        <w:rPr>
          <w:rFonts w:asciiTheme="minorHAnsi" w:hAnsiTheme="minorHAnsi" w:cs="Arial"/>
        </w:rPr>
        <w:tab/>
      </w:r>
      <w:r w:rsidR="00FD0649">
        <w:rPr>
          <w:rFonts w:asciiTheme="minorHAnsi" w:hAnsiTheme="minorHAnsi" w:cs="Arial"/>
        </w:rPr>
        <w:t xml:space="preserve">The applicant has proposed to construct a new single family home with a building footprint of approximately 1,631 square feet.  The proposed single family home will be accessed via a new driveway, </w:t>
      </w:r>
      <w:r w:rsidR="0069325E">
        <w:rPr>
          <w:rFonts w:asciiTheme="minorHAnsi" w:hAnsiTheme="minorHAnsi" w:cs="Arial"/>
        </w:rPr>
        <w:t>covering</w:t>
      </w:r>
      <w:r w:rsidR="00FD0649">
        <w:rPr>
          <w:rFonts w:asciiTheme="minorHAnsi" w:hAnsiTheme="minorHAnsi" w:cs="Arial"/>
        </w:rPr>
        <w:t xml:space="preserve"> approximately 1,463 square feet.  The proposed driveway includes two uncovered parking stalls</w:t>
      </w:r>
      <w:r w:rsidR="006C26A8">
        <w:rPr>
          <w:rFonts w:asciiTheme="minorHAnsi" w:hAnsiTheme="minorHAnsi" w:cs="Arial"/>
        </w:rPr>
        <w:t xml:space="preserve"> on the south side of the driveway</w:t>
      </w:r>
      <w:r w:rsidR="00FD0649">
        <w:rPr>
          <w:rFonts w:asciiTheme="minorHAnsi" w:hAnsiTheme="minorHAnsi" w:cs="Arial"/>
        </w:rPr>
        <w:t xml:space="preserve">.  </w:t>
      </w:r>
    </w:p>
    <w:p w14:paraId="393DB632" w14:textId="3E2DECCC" w:rsidR="006C26A8" w:rsidRDefault="006C26A8" w:rsidP="00F04D20">
      <w:pPr>
        <w:jc w:val="left"/>
        <w:rPr>
          <w:rFonts w:asciiTheme="minorHAnsi" w:hAnsiTheme="minorHAnsi" w:cs="Arial"/>
        </w:rPr>
      </w:pPr>
      <w:r>
        <w:rPr>
          <w:rFonts w:asciiTheme="minorHAnsi" w:hAnsiTheme="minorHAnsi" w:cs="Arial"/>
        </w:rPr>
        <w:tab/>
        <w:t>The proposed house is located approximately 95 feet west of the east property line and approximately 140 feet west of the west edge of the street improvement (asphalt) within the public right-of-way for East Mercer Way.  The proposed house is located approximately 65 feet of the westernmost edge of the existing driveway that provides access to the adjoining lot to the south.</w:t>
      </w:r>
      <w:r w:rsidR="00902BF6">
        <w:rPr>
          <w:rFonts w:asciiTheme="minorHAnsi" w:hAnsiTheme="minorHAnsi" w:cs="Arial"/>
        </w:rPr>
        <w:t xml:space="preserve">  The proposed house is approximately 45 feet north of the south property line of the subject site.</w:t>
      </w:r>
    </w:p>
    <w:p w14:paraId="207717E4" w14:textId="2FB2B225" w:rsidR="004B3BF0" w:rsidRDefault="00FD0649" w:rsidP="00FD0649">
      <w:pPr>
        <w:ind w:firstLine="0"/>
        <w:jc w:val="left"/>
        <w:rPr>
          <w:rFonts w:asciiTheme="minorHAnsi" w:hAnsiTheme="minorHAnsi" w:cs="Arial"/>
        </w:rPr>
      </w:pPr>
      <w:r>
        <w:rPr>
          <w:rFonts w:asciiTheme="minorHAnsi" w:hAnsiTheme="minorHAnsi" w:cs="Arial"/>
        </w:rPr>
        <w:t>Construction of the proposed driveway will require the installation of a retaining wall along the north side of the driveway</w:t>
      </w:r>
      <w:r w:rsidR="006C26A8">
        <w:rPr>
          <w:rFonts w:asciiTheme="minorHAnsi" w:hAnsiTheme="minorHAnsi" w:cs="Arial"/>
        </w:rPr>
        <w:t xml:space="preserve"> with a maximum height of 5 feet</w:t>
      </w:r>
      <w:r>
        <w:rPr>
          <w:rFonts w:asciiTheme="minorHAnsi" w:hAnsiTheme="minorHAnsi" w:cs="Arial"/>
        </w:rPr>
        <w:t xml:space="preserve">.  </w:t>
      </w:r>
      <w:r w:rsidR="006C26A8">
        <w:rPr>
          <w:rFonts w:asciiTheme="minorHAnsi" w:hAnsiTheme="minorHAnsi" w:cs="Arial"/>
        </w:rPr>
        <w:t xml:space="preserve">Construction of the proposed house and driveway requires additional staging area, generally </w:t>
      </w:r>
      <w:r w:rsidR="00A039A3">
        <w:rPr>
          <w:rFonts w:asciiTheme="minorHAnsi" w:hAnsiTheme="minorHAnsi" w:cs="Arial"/>
        </w:rPr>
        <w:t>5-</w:t>
      </w:r>
      <w:r w:rsidR="00902BF6">
        <w:rPr>
          <w:rFonts w:asciiTheme="minorHAnsi" w:hAnsiTheme="minorHAnsi" w:cs="Arial"/>
        </w:rPr>
        <w:t>10</w:t>
      </w:r>
      <w:r w:rsidR="006C26A8">
        <w:rPr>
          <w:rFonts w:asciiTheme="minorHAnsi" w:hAnsiTheme="minorHAnsi" w:cs="Arial"/>
        </w:rPr>
        <w:t xml:space="preserve"> feet from the perimeter of improvements.  </w:t>
      </w:r>
    </w:p>
    <w:p w14:paraId="02E219F1" w14:textId="33449C75" w:rsidR="00902BF6" w:rsidRDefault="00902BF6" w:rsidP="00FD0649">
      <w:pPr>
        <w:ind w:firstLine="0"/>
        <w:jc w:val="left"/>
        <w:rPr>
          <w:rFonts w:asciiTheme="minorHAnsi" w:hAnsiTheme="minorHAnsi" w:cs="Arial"/>
        </w:rPr>
      </w:pPr>
      <w:r>
        <w:rPr>
          <w:rFonts w:asciiTheme="minorHAnsi" w:hAnsiTheme="minorHAnsi" w:cs="Arial"/>
        </w:rPr>
        <w:t>The proposed single family home, walkway, and associated driveway improvements will result in the permanent fill of approximately 2,</w:t>
      </w:r>
      <w:r w:rsidR="00970169">
        <w:rPr>
          <w:rFonts w:asciiTheme="minorHAnsi" w:hAnsiTheme="minorHAnsi" w:cs="Arial"/>
        </w:rPr>
        <w:t>0</w:t>
      </w:r>
      <w:r>
        <w:rPr>
          <w:rFonts w:asciiTheme="minorHAnsi" w:hAnsiTheme="minorHAnsi" w:cs="Arial"/>
        </w:rPr>
        <w:t xml:space="preserve">00 square feet.  Review of the wetland report (Exhibit 12b., page 3) provided by the applicant, indicates that approximately 6,200 square feet of </w:t>
      </w:r>
      <w:r w:rsidR="000675CC">
        <w:rPr>
          <w:rFonts w:asciiTheme="minorHAnsi" w:hAnsiTheme="minorHAnsi" w:cs="Arial"/>
        </w:rPr>
        <w:t xml:space="preserve">wetland and wetland buffer </w:t>
      </w:r>
      <w:r>
        <w:rPr>
          <w:rFonts w:asciiTheme="minorHAnsi" w:hAnsiTheme="minorHAnsi" w:cs="Arial"/>
        </w:rPr>
        <w:t>area will be disturbed.</w:t>
      </w:r>
      <w:r w:rsidR="00A039A3">
        <w:rPr>
          <w:rFonts w:asciiTheme="minorHAnsi" w:hAnsiTheme="minorHAnsi" w:cs="Arial"/>
        </w:rPr>
        <w:t xml:space="preserve">  </w:t>
      </w:r>
      <w:r w:rsidR="000675CC">
        <w:rPr>
          <w:rFonts w:asciiTheme="minorHAnsi" w:hAnsiTheme="minorHAnsi" w:cs="Arial"/>
        </w:rPr>
        <w:t>An additional a</w:t>
      </w:r>
      <w:r w:rsidR="00A039A3">
        <w:rPr>
          <w:rFonts w:asciiTheme="minorHAnsi" w:hAnsiTheme="minorHAnsi" w:cs="Arial"/>
        </w:rPr>
        <w:t xml:space="preserve">pproximately </w:t>
      </w:r>
      <w:r w:rsidR="00970169">
        <w:rPr>
          <w:rFonts w:asciiTheme="minorHAnsi" w:hAnsiTheme="minorHAnsi" w:cs="Arial"/>
        </w:rPr>
        <w:t>3</w:t>
      </w:r>
      <w:r w:rsidR="00A039A3">
        <w:rPr>
          <w:rFonts w:asciiTheme="minorHAnsi" w:hAnsiTheme="minorHAnsi" w:cs="Arial"/>
        </w:rPr>
        <w:t>,800 square feet wetland and stream buffer will be disturbed during construction.</w:t>
      </w:r>
    </w:p>
    <w:p w14:paraId="44C95C5D" w14:textId="3EB41E32" w:rsidR="0011319E" w:rsidRPr="004B3BF0" w:rsidRDefault="0011319E" w:rsidP="00FD0649">
      <w:pPr>
        <w:ind w:firstLine="0"/>
        <w:jc w:val="left"/>
        <w:rPr>
          <w:rFonts w:asciiTheme="minorHAnsi" w:hAnsiTheme="minorHAnsi" w:cs="Arial"/>
        </w:rPr>
      </w:pPr>
      <w:r>
        <w:rPr>
          <w:rFonts w:asciiTheme="minorHAnsi" w:hAnsiTheme="minorHAnsi" w:cs="Arial"/>
        </w:rPr>
        <w:lastRenderedPageBreak/>
        <w:t>The applicant’s application (Exhibit 8) describes the basis for the requested reasonable use exception to authorize the proposed single family home and associated improvements.  Following review with the City and resulting modifications to the proposed design and site layout, the applicant completed a revised criterion compliance document (Exhibit 9).</w:t>
      </w:r>
    </w:p>
    <w:p w14:paraId="29F3DBAB" w14:textId="77777777" w:rsidR="004B3BF0" w:rsidRPr="004B3BF0" w:rsidRDefault="004B3BF0" w:rsidP="00F04D20">
      <w:pPr>
        <w:jc w:val="left"/>
        <w:rPr>
          <w:rFonts w:asciiTheme="minorHAnsi" w:hAnsiTheme="minorHAnsi" w:cs="Arial"/>
        </w:rPr>
      </w:pPr>
    </w:p>
    <w:p w14:paraId="3F27F898" w14:textId="0B3EFFE6" w:rsidR="006001C1" w:rsidRPr="004B3BF0" w:rsidRDefault="004B3BF0" w:rsidP="00F04D20">
      <w:pPr>
        <w:jc w:val="left"/>
        <w:rPr>
          <w:rFonts w:asciiTheme="minorHAnsi" w:hAnsiTheme="minorHAnsi" w:cs="Arial"/>
          <w:b/>
        </w:rPr>
      </w:pPr>
      <w:r w:rsidRPr="00F77217">
        <w:rPr>
          <w:rFonts w:asciiTheme="minorHAnsi" w:hAnsiTheme="minorHAnsi" w:cs="Arial"/>
        </w:rPr>
        <w:t>C.</w:t>
      </w:r>
      <w:r w:rsidRPr="00F77217">
        <w:rPr>
          <w:rFonts w:asciiTheme="minorHAnsi" w:hAnsiTheme="minorHAnsi" w:cs="Arial"/>
        </w:rPr>
        <w:tab/>
      </w:r>
      <w:r w:rsidR="006001C1" w:rsidRPr="004B3BF0">
        <w:rPr>
          <w:rFonts w:asciiTheme="minorHAnsi" w:hAnsiTheme="minorHAnsi" w:cs="Arial"/>
          <w:b/>
        </w:rPr>
        <w:t>Procedural History of Application</w:t>
      </w:r>
    </w:p>
    <w:p w14:paraId="75690D67" w14:textId="33B64B1A" w:rsidR="00A039A3" w:rsidRDefault="005854B4" w:rsidP="00A039A3">
      <w:pPr>
        <w:ind w:firstLine="0"/>
        <w:jc w:val="left"/>
        <w:rPr>
          <w:rFonts w:asciiTheme="minorHAnsi" w:hAnsiTheme="minorHAnsi" w:cs="Arial"/>
        </w:rPr>
      </w:pPr>
      <w:r w:rsidRPr="004B3BF0">
        <w:rPr>
          <w:rFonts w:asciiTheme="minorHAnsi" w:hAnsiTheme="minorHAnsi" w:cs="Arial"/>
        </w:rPr>
        <w:t>On</w:t>
      </w:r>
      <w:r w:rsidR="00C34FED" w:rsidRPr="004B3BF0">
        <w:rPr>
          <w:rFonts w:asciiTheme="minorHAnsi" w:hAnsiTheme="minorHAnsi" w:cs="Arial"/>
        </w:rPr>
        <w:t xml:space="preserve"> </w:t>
      </w:r>
      <w:r w:rsidR="00A039A3">
        <w:rPr>
          <w:rFonts w:asciiTheme="minorHAnsi" w:hAnsiTheme="minorHAnsi" w:cs="Arial"/>
        </w:rPr>
        <w:t>January 16, 2015</w:t>
      </w:r>
      <w:r w:rsidRPr="004B3BF0">
        <w:rPr>
          <w:rFonts w:asciiTheme="minorHAnsi" w:hAnsiTheme="minorHAnsi" w:cs="Arial"/>
        </w:rPr>
        <w:t xml:space="preserve">, the applicant submitted a </w:t>
      </w:r>
      <w:r w:rsidR="00A039A3">
        <w:rPr>
          <w:rFonts w:asciiTheme="minorHAnsi" w:hAnsiTheme="minorHAnsi" w:cs="Arial"/>
        </w:rPr>
        <w:t xml:space="preserve">reasonable use exception </w:t>
      </w:r>
      <w:r w:rsidRPr="004B3BF0">
        <w:rPr>
          <w:rFonts w:asciiTheme="minorHAnsi" w:hAnsiTheme="minorHAnsi" w:cs="Arial"/>
        </w:rPr>
        <w:t>application</w:t>
      </w:r>
      <w:r w:rsidR="00A612EC" w:rsidRPr="004B3BF0">
        <w:rPr>
          <w:rFonts w:asciiTheme="minorHAnsi" w:hAnsiTheme="minorHAnsi" w:cs="Arial"/>
        </w:rPr>
        <w:t>, which was p</w:t>
      </w:r>
      <w:r w:rsidR="002948FC" w:rsidRPr="004B3BF0">
        <w:rPr>
          <w:rFonts w:asciiTheme="minorHAnsi" w:hAnsiTheme="minorHAnsi" w:cs="Arial"/>
        </w:rPr>
        <w:t xml:space="preserve">rocessed pursuant to </w:t>
      </w:r>
      <w:r w:rsidR="00232D29" w:rsidRPr="004B3BF0">
        <w:rPr>
          <w:rFonts w:asciiTheme="minorHAnsi" w:hAnsiTheme="minorHAnsi" w:cs="Arial"/>
        </w:rPr>
        <w:t>MIC</w:t>
      </w:r>
      <w:r w:rsidR="00492460" w:rsidRPr="004B3BF0">
        <w:rPr>
          <w:rFonts w:asciiTheme="minorHAnsi" w:hAnsiTheme="minorHAnsi" w:cs="Arial"/>
        </w:rPr>
        <w:t xml:space="preserve">C </w:t>
      </w:r>
      <w:r w:rsidR="002948FC" w:rsidRPr="004B3BF0">
        <w:rPr>
          <w:rFonts w:asciiTheme="minorHAnsi" w:hAnsiTheme="minorHAnsi" w:cs="Arial"/>
        </w:rPr>
        <w:t xml:space="preserve">19.15.020.  </w:t>
      </w:r>
      <w:r w:rsidR="00A039A3">
        <w:rPr>
          <w:rFonts w:asciiTheme="minorHAnsi" w:hAnsiTheme="minorHAnsi" w:cs="Arial"/>
        </w:rPr>
        <w:t>Following the submittal of additional information by the applicant, and p</w:t>
      </w:r>
      <w:r w:rsidR="00232D29" w:rsidRPr="004B3BF0">
        <w:rPr>
          <w:rFonts w:asciiTheme="minorHAnsi" w:hAnsiTheme="minorHAnsi" w:cs="Arial"/>
        </w:rPr>
        <w:t>ursuant to MIC</w:t>
      </w:r>
      <w:r w:rsidR="00F033DA" w:rsidRPr="004B3BF0">
        <w:rPr>
          <w:rFonts w:asciiTheme="minorHAnsi" w:hAnsiTheme="minorHAnsi" w:cs="Arial"/>
        </w:rPr>
        <w:t>C 19.15.020(C), t</w:t>
      </w:r>
      <w:r w:rsidR="00A612EC" w:rsidRPr="004B3BF0">
        <w:rPr>
          <w:rFonts w:asciiTheme="minorHAnsi" w:hAnsiTheme="minorHAnsi" w:cs="Arial"/>
        </w:rPr>
        <w:t>he application was d</w:t>
      </w:r>
      <w:r w:rsidR="00430B1C" w:rsidRPr="004B3BF0">
        <w:rPr>
          <w:rFonts w:asciiTheme="minorHAnsi" w:hAnsiTheme="minorHAnsi" w:cs="Arial"/>
        </w:rPr>
        <w:t xml:space="preserve">eemed complete on </w:t>
      </w:r>
      <w:r w:rsidR="00A039A3">
        <w:rPr>
          <w:rFonts w:asciiTheme="minorHAnsi" w:hAnsiTheme="minorHAnsi" w:cs="Arial"/>
        </w:rPr>
        <w:t>March 30, 2015</w:t>
      </w:r>
      <w:r w:rsidR="00A612EC" w:rsidRPr="004B3BF0">
        <w:rPr>
          <w:rFonts w:asciiTheme="minorHAnsi" w:hAnsiTheme="minorHAnsi" w:cs="Arial"/>
        </w:rPr>
        <w:t>.</w:t>
      </w:r>
      <w:r w:rsidR="009D2D5E" w:rsidRPr="004B3BF0">
        <w:rPr>
          <w:rFonts w:asciiTheme="minorHAnsi" w:hAnsiTheme="minorHAnsi" w:cs="Arial"/>
        </w:rPr>
        <w:t xml:space="preserve">  </w:t>
      </w:r>
    </w:p>
    <w:p w14:paraId="7FFCCBDE" w14:textId="77777777" w:rsidR="00A039A3" w:rsidRDefault="00F033DA" w:rsidP="00A039A3">
      <w:pPr>
        <w:ind w:firstLine="0"/>
        <w:jc w:val="left"/>
        <w:rPr>
          <w:rFonts w:asciiTheme="minorHAnsi" w:hAnsiTheme="minorHAnsi" w:cs="Arial"/>
        </w:rPr>
      </w:pPr>
      <w:r w:rsidRPr="004B3BF0">
        <w:rPr>
          <w:rFonts w:asciiTheme="minorHAnsi" w:hAnsiTheme="minorHAnsi" w:cs="Arial"/>
        </w:rPr>
        <w:t>Pursuant to MICC 19.15.0</w:t>
      </w:r>
      <w:r w:rsidR="00E25BE9" w:rsidRPr="004B3BF0">
        <w:rPr>
          <w:rFonts w:asciiTheme="minorHAnsi" w:hAnsiTheme="minorHAnsi" w:cs="Arial"/>
        </w:rPr>
        <w:t>1</w:t>
      </w:r>
      <w:r w:rsidRPr="004B3BF0">
        <w:rPr>
          <w:rFonts w:asciiTheme="minorHAnsi" w:hAnsiTheme="minorHAnsi" w:cs="Arial"/>
        </w:rPr>
        <w:t xml:space="preserve">0(D), </w:t>
      </w:r>
      <w:r w:rsidR="0022083D" w:rsidRPr="004B3BF0">
        <w:rPr>
          <w:rFonts w:asciiTheme="minorHAnsi" w:hAnsiTheme="minorHAnsi" w:cs="Arial"/>
        </w:rPr>
        <w:t>a Public Notice of Application (</w:t>
      </w:r>
      <w:r w:rsidR="0022083D" w:rsidRPr="00A039A3">
        <w:rPr>
          <w:rFonts w:asciiTheme="minorHAnsi" w:hAnsiTheme="minorHAnsi" w:cs="Arial"/>
        </w:rPr>
        <w:t xml:space="preserve">Exhibit </w:t>
      </w:r>
      <w:r w:rsidR="007A1A76" w:rsidRPr="00A039A3">
        <w:rPr>
          <w:rFonts w:asciiTheme="minorHAnsi" w:hAnsiTheme="minorHAnsi" w:cs="Arial"/>
        </w:rPr>
        <w:t>4</w:t>
      </w:r>
      <w:r w:rsidR="0022083D" w:rsidRPr="004B3BF0">
        <w:rPr>
          <w:rFonts w:asciiTheme="minorHAnsi" w:hAnsiTheme="minorHAnsi" w:cs="Arial"/>
        </w:rPr>
        <w:t xml:space="preserve">) was mailed to all property owners within 300 feet of the subject property, posted on the subject property, and published in the City’s Weekly Permit Information Bulletin </w:t>
      </w:r>
      <w:r w:rsidRPr="004B3BF0">
        <w:rPr>
          <w:rFonts w:asciiTheme="minorHAnsi" w:hAnsiTheme="minorHAnsi" w:cs="Arial"/>
        </w:rPr>
        <w:t>o</w:t>
      </w:r>
      <w:r w:rsidR="005854B4" w:rsidRPr="004B3BF0">
        <w:rPr>
          <w:rFonts w:asciiTheme="minorHAnsi" w:hAnsiTheme="minorHAnsi" w:cs="Arial"/>
        </w:rPr>
        <w:t xml:space="preserve">n </w:t>
      </w:r>
      <w:r w:rsidR="00A039A3">
        <w:rPr>
          <w:rFonts w:asciiTheme="minorHAnsi" w:hAnsiTheme="minorHAnsi" w:cs="Arial"/>
        </w:rPr>
        <w:t>April</w:t>
      </w:r>
      <w:r w:rsidR="00CF13BA" w:rsidRPr="004B3BF0">
        <w:rPr>
          <w:rFonts w:asciiTheme="minorHAnsi" w:hAnsiTheme="minorHAnsi" w:cs="Arial"/>
        </w:rPr>
        <w:t xml:space="preserve"> 13</w:t>
      </w:r>
      <w:r w:rsidR="00C77AE0" w:rsidRPr="004B3BF0">
        <w:rPr>
          <w:rFonts w:asciiTheme="minorHAnsi" w:hAnsiTheme="minorHAnsi" w:cs="Arial"/>
        </w:rPr>
        <w:t>, 201</w:t>
      </w:r>
      <w:r w:rsidR="00A039A3">
        <w:rPr>
          <w:rFonts w:asciiTheme="minorHAnsi" w:hAnsiTheme="minorHAnsi" w:cs="Arial"/>
        </w:rPr>
        <w:t>5</w:t>
      </w:r>
      <w:r w:rsidR="005854B4" w:rsidRPr="004B3BF0">
        <w:rPr>
          <w:rFonts w:asciiTheme="minorHAnsi" w:hAnsiTheme="minorHAnsi" w:cs="Arial"/>
        </w:rPr>
        <w:t xml:space="preserve">. </w:t>
      </w:r>
      <w:r w:rsidR="0022083D" w:rsidRPr="004B3BF0">
        <w:rPr>
          <w:rFonts w:asciiTheme="minorHAnsi" w:hAnsiTheme="minorHAnsi" w:cs="Arial"/>
        </w:rPr>
        <w:t>Pursuant to MICC 19.15.020(D)(2)(g), a</w:t>
      </w:r>
      <w:r w:rsidR="005854B4" w:rsidRPr="004B3BF0">
        <w:rPr>
          <w:rFonts w:asciiTheme="minorHAnsi" w:hAnsiTheme="minorHAnsi" w:cs="Arial"/>
        </w:rPr>
        <w:t xml:space="preserve"> 14-day public comment period </w:t>
      </w:r>
      <w:r w:rsidR="00035437" w:rsidRPr="004B3BF0">
        <w:rPr>
          <w:rFonts w:asciiTheme="minorHAnsi" w:hAnsiTheme="minorHAnsi" w:cs="Arial"/>
        </w:rPr>
        <w:t xml:space="preserve">was provided from </w:t>
      </w:r>
      <w:r w:rsidR="00A039A3">
        <w:rPr>
          <w:rFonts w:asciiTheme="minorHAnsi" w:hAnsiTheme="minorHAnsi" w:cs="Arial"/>
        </w:rPr>
        <w:t xml:space="preserve">April 13, 2015 </w:t>
      </w:r>
      <w:r w:rsidR="00035437" w:rsidRPr="004B3BF0">
        <w:rPr>
          <w:rFonts w:asciiTheme="minorHAnsi" w:hAnsiTheme="minorHAnsi" w:cs="Arial"/>
        </w:rPr>
        <w:t xml:space="preserve">through 5:00 PM on </w:t>
      </w:r>
      <w:r w:rsidR="00A039A3">
        <w:rPr>
          <w:rFonts w:asciiTheme="minorHAnsi" w:hAnsiTheme="minorHAnsi" w:cs="Arial"/>
        </w:rPr>
        <w:t>April 27, 2015</w:t>
      </w:r>
      <w:r w:rsidR="005854B4" w:rsidRPr="004B3BF0">
        <w:rPr>
          <w:rFonts w:asciiTheme="minorHAnsi" w:hAnsiTheme="minorHAnsi" w:cs="Arial"/>
        </w:rPr>
        <w:t xml:space="preserve">. </w:t>
      </w:r>
    </w:p>
    <w:p w14:paraId="0605AE7B" w14:textId="4158DAB2" w:rsidR="00A039A3" w:rsidRDefault="00A039A3" w:rsidP="00A039A3">
      <w:pPr>
        <w:ind w:firstLine="0"/>
        <w:jc w:val="left"/>
        <w:rPr>
          <w:rFonts w:asciiTheme="minorHAnsi" w:hAnsiTheme="minorHAnsi" w:cs="Arial"/>
        </w:rPr>
      </w:pPr>
      <w:r>
        <w:rPr>
          <w:rFonts w:asciiTheme="minorHAnsi" w:hAnsiTheme="minorHAnsi" w:cs="Arial"/>
        </w:rPr>
        <w:t xml:space="preserve">To correct a procedural error in posting the site an additional Public Re-Notice of Application (Exhibit 5) was mailed to all property owners within 300 feet of the subject property, posted on the subject property, and published in the City’s Weekly Permit Information Bulletin on May 4, 2015.  </w:t>
      </w:r>
      <w:r w:rsidRPr="004B3BF0">
        <w:rPr>
          <w:rFonts w:asciiTheme="minorHAnsi" w:hAnsiTheme="minorHAnsi" w:cs="Arial"/>
        </w:rPr>
        <w:t xml:space="preserve">Pursuant to MICC 19.15.020(D)(2)(g), a 14-day public comment period was provided from </w:t>
      </w:r>
      <w:r>
        <w:rPr>
          <w:rFonts w:asciiTheme="minorHAnsi" w:hAnsiTheme="minorHAnsi" w:cs="Arial"/>
        </w:rPr>
        <w:t xml:space="preserve">May 4, 2015 </w:t>
      </w:r>
      <w:r w:rsidRPr="004B3BF0">
        <w:rPr>
          <w:rFonts w:asciiTheme="minorHAnsi" w:hAnsiTheme="minorHAnsi" w:cs="Arial"/>
        </w:rPr>
        <w:t xml:space="preserve">through 5:00 PM on </w:t>
      </w:r>
      <w:r>
        <w:rPr>
          <w:rFonts w:asciiTheme="minorHAnsi" w:hAnsiTheme="minorHAnsi" w:cs="Arial"/>
        </w:rPr>
        <w:t>May 18, 2015</w:t>
      </w:r>
      <w:r w:rsidRPr="004B3BF0">
        <w:rPr>
          <w:rFonts w:asciiTheme="minorHAnsi" w:hAnsiTheme="minorHAnsi" w:cs="Arial"/>
        </w:rPr>
        <w:t>.</w:t>
      </w:r>
    </w:p>
    <w:p w14:paraId="25391232" w14:textId="17AE276B" w:rsidR="00A039A3" w:rsidRPr="0011319E" w:rsidRDefault="00A039A3" w:rsidP="00A039A3">
      <w:pPr>
        <w:ind w:firstLine="0"/>
        <w:jc w:val="left"/>
        <w:rPr>
          <w:rFonts w:asciiTheme="minorHAnsi" w:hAnsiTheme="minorHAnsi" w:cs="Arial"/>
        </w:rPr>
      </w:pPr>
      <w:r>
        <w:rPr>
          <w:rFonts w:asciiTheme="minorHAnsi" w:hAnsiTheme="minorHAnsi" w:cs="Arial"/>
        </w:rPr>
        <w:t>Eighteen</w:t>
      </w:r>
      <w:r w:rsidR="009E6DBD" w:rsidRPr="004B3BF0">
        <w:rPr>
          <w:rFonts w:asciiTheme="minorHAnsi" w:hAnsiTheme="minorHAnsi" w:cs="Arial"/>
        </w:rPr>
        <w:t xml:space="preserve"> public comment</w:t>
      </w:r>
      <w:r>
        <w:rPr>
          <w:rFonts w:asciiTheme="minorHAnsi" w:hAnsiTheme="minorHAnsi" w:cs="Arial"/>
        </w:rPr>
        <w:t>s</w:t>
      </w:r>
      <w:r w:rsidR="009E6DBD" w:rsidRPr="004B3BF0">
        <w:rPr>
          <w:rFonts w:asciiTheme="minorHAnsi" w:hAnsiTheme="minorHAnsi" w:cs="Arial"/>
        </w:rPr>
        <w:t xml:space="preserve"> </w:t>
      </w:r>
      <w:r>
        <w:rPr>
          <w:rFonts w:asciiTheme="minorHAnsi" w:hAnsiTheme="minorHAnsi" w:cs="Arial"/>
        </w:rPr>
        <w:t xml:space="preserve">(Exhibits 6.a. through 6.r.) were </w:t>
      </w:r>
      <w:r w:rsidR="009E6DBD" w:rsidRPr="004B3BF0">
        <w:rPr>
          <w:rFonts w:asciiTheme="minorHAnsi" w:hAnsiTheme="minorHAnsi" w:cs="Arial"/>
        </w:rPr>
        <w:t>received</w:t>
      </w:r>
      <w:r>
        <w:rPr>
          <w:rFonts w:asciiTheme="minorHAnsi" w:hAnsiTheme="minorHAnsi" w:cs="Arial"/>
        </w:rPr>
        <w:t>; some of the public comments contained multiple signatures</w:t>
      </w:r>
      <w:r w:rsidR="009E6DBD" w:rsidRPr="004B3BF0">
        <w:rPr>
          <w:rFonts w:asciiTheme="minorHAnsi" w:hAnsiTheme="minorHAnsi" w:cs="Arial"/>
        </w:rPr>
        <w:t>.</w:t>
      </w:r>
      <w:r w:rsidR="00F033DA" w:rsidRPr="004B3BF0">
        <w:rPr>
          <w:rFonts w:asciiTheme="minorHAnsi" w:hAnsiTheme="minorHAnsi" w:cs="Arial"/>
        </w:rPr>
        <w:t xml:space="preserve">  </w:t>
      </w:r>
      <w:r w:rsidR="006C5E58">
        <w:rPr>
          <w:rFonts w:asciiTheme="minorHAnsi" w:hAnsiTheme="minorHAnsi" w:cs="Arial"/>
        </w:rPr>
        <w:t>Three</w:t>
      </w:r>
      <w:r w:rsidR="0011319E">
        <w:rPr>
          <w:rFonts w:asciiTheme="minorHAnsi" w:hAnsiTheme="minorHAnsi" w:cs="Arial"/>
        </w:rPr>
        <w:t xml:space="preserve"> public comment (Exhibit 6.d.</w:t>
      </w:r>
      <w:r w:rsidR="006C5E58">
        <w:rPr>
          <w:rFonts w:asciiTheme="minorHAnsi" w:hAnsiTheme="minorHAnsi" w:cs="Arial"/>
        </w:rPr>
        <w:t>, 6.e</w:t>
      </w:r>
      <w:r w:rsidR="0011319E">
        <w:rPr>
          <w:rFonts w:asciiTheme="minorHAnsi" w:hAnsiTheme="minorHAnsi" w:cs="Arial"/>
        </w:rPr>
        <w:t>.</w:t>
      </w:r>
      <w:r w:rsidR="006C5E58">
        <w:rPr>
          <w:rFonts w:asciiTheme="minorHAnsi" w:hAnsiTheme="minorHAnsi" w:cs="Arial"/>
        </w:rPr>
        <w:t>, 6.m.</w:t>
      </w:r>
      <w:r w:rsidR="0011319E">
        <w:rPr>
          <w:rFonts w:asciiTheme="minorHAnsi" w:hAnsiTheme="minorHAnsi" w:cs="Arial"/>
        </w:rPr>
        <w:t>) supported the proposed development.  The remaining public comments gene</w:t>
      </w:r>
      <w:r w:rsidR="0011319E" w:rsidRPr="0011319E">
        <w:rPr>
          <w:rFonts w:asciiTheme="minorHAnsi" w:hAnsiTheme="minorHAnsi" w:cs="Arial"/>
        </w:rPr>
        <w:t xml:space="preserve">rally expressed </w:t>
      </w:r>
      <w:r w:rsidR="0011319E">
        <w:rPr>
          <w:rFonts w:asciiTheme="minorHAnsi" w:hAnsiTheme="minorHAnsi" w:cs="Arial"/>
        </w:rPr>
        <w:t>the following</w:t>
      </w:r>
      <w:r w:rsidR="0011319E" w:rsidRPr="0011319E">
        <w:rPr>
          <w:rFonts w:asciiTheme="minorHAnsi" w:hAnsiTheme="minorHAnsi" w:cs="Arial"/>
        </w:rPr>
        <w:t>:</w:t>
      </w:r>
    </w:p>
    <w:p w14:paraId="62340B7F" w14:textId="77777777" w:rsidR="0011319E" w:rsidRDefault="0011319E" w:rsidP="0011319E">
      <w:pPr>
        <w:pStyle w:val="ListParagraph"/>
        <w:numPr>
          <w:ilvl w:val="0"/>
          <w:numId w:val="28"/>
        </w:numPr>
        <w:rPr>
          <w:rFonts w:asciiTheme="minorHAnsi" w:hAnsiTheme="minorHAnsi" w:cs="Arial"/>
          <w:sz w:val="22"/>
          <w:szCs w:val="22"/>
        </w:rPr>
      </w:pPr>
      <w:r>
        <w:rPr>
          <w:rFonts w:asciiTheme="minorHAnsi" w:hAnsiTheme="minorHAnsi" w:cs="Arial"/>
          <w:sz w:val="22"/>
          <w:szCs w:val="22"/>
        </w:rPr>
        <w:t>A desire to review the application in light of the full site history;</w:t>
      </w:r>
    </w:p>
    <w:p w14:paraId="6CED47F3" w14:textId="65EE1F99" w:rsidR="0011319E" w:rsidRDefault="0011319E" w:rsidP="0011319E">
      <w:pPr>
        <w:pStyle w:val="ListParagraph"/>
        <w:numPr>
          <w:ilvl w:val="0"/>
          <w:numId w:val="28"/>
        </w:numPr>
        <w:rPr>
          <w:rFonts w:asciiTheme="minorHAnsi" w:hAnsiTheme="minorHAnsi" w:cs="Arial"/>
          <w:sz w:val="22"/>
          <w:szCs w:val="22"/>
        </w:rPr>
      </w:pPr>
      <w:r>
        <w:rPr>
          <w:rFonts w:asciiTheme="minorHAnsi" w:hAnsiTheme="minorHAnsi" w:cs="Arial"/>
          <w:sz w:val="22"/>
          <w:szCs w:val="22"/>
        </w:rPr>
        <w:t>Concerns about the amount of time provided for public comment;</w:t>
      </w:r>
    </w:p>
    <w:p w14:paraId="5A925BCA" w14:textId="01A9F24A" w:rsidR="0011319E" w:rsidRDefault="0011319E" w:rsidP="0011319E">
      <w:pPr>
        <w:pStyle w:val="ListParagraph"/>
        <w:numPr>
          <w:ilvl w:val="0"/>
          <w:numId w:val="28"/>
        </w:numPr>
        <w:rPr>
          <w:rFonts w:asciiTheme="minorHAnsi" w:hAnsiTheme="minorHAnsi" w:cs="Arial"/>
          <w:sz w:val="22"/>
          <w:szCs w:val="22"/>
        </w:rPr>
      </w:pPr>
      <w:r w:rsidRPr="0011319E">
        <w:rPr>
          <w:rFonts w:asciiTheme="minorHAnsi" w:hAnsiTheme="minorHAnsi" w:cs="Arial"/>
          <w:sz w:val="22"/>
          <w:szCs w:val="22"/>
        </w:rPr>
        <w:t xml:space="preserve">The basis for </w:t>
      </w:r>
      <w:r>
        <w:rPr>
          <w:rFonts w:asciiTheme="minorHAnsi" w:hAnsiTheme="minorHAnsi" w:cs="Arial"/>
          <w:sz w:val="22"/>
          <w:szCs w:val="22"/>
        </w:rPr>
        <w:t>approving a reasonable use exception;</w:t>
      </w:r>
    </w:p>
    <w:p w14:paraId="5EA6931F" w14:textId="77777777" w:rsidR="0011319E" w:rsidRDefault="0011319E" w:rsidP="0011319E">
      <w:pPr>
        <w:pStyle w:val="ListParagraph"/>
        <w:numPr>
          <w:ilvl w:val="0"/>
          <w:numId w:val="28"/>
        </w:numPr>
        <w:rPr>
          <w:rFonts w:asciiTheme="minorHAnsi" w:hAnsiTheme="minorHAnsi" w:cs="Arial"/>
          <w:sz w:val="22"/>
          <w:szCs w:val="22"/>
        </w:rPr>
      </w:pPr>
      <w:r>
        <w:rPr>
          <w:rFonts w:asciiTheme="minorHAnsi" w:hAnsiTheme="minorHAnsi" w:cs="Arial"/>
          <w:sz w:val="22"/>
          <w:szCs w:val="22"/>
        </w:rPr>
        <w:t>Possible destabilization of the steep hillside resulting from this project;</w:t>
      </w:r>
    </w:p>
    <w:p w14:paraId="2159848A" w14:textId="265A2FEC" w:rsidR="0011319E" w:rsidRDefault="0011319E" w:rsidP="0011319E">
      <w:pPr>
        <w:pStyle w:val="ListParagraph"/>
        <w:numPr>
          <w:ilvl w:val="0"/>
          <w:numId w:val="28"/>
        </w:numPr>
        <w:rPr>
          <w:rFonts w:asciiTheme="minorHAnsi" w:hAnsiTheme="minorHAnsi" w:cs="Arial"/>
          <w:sz w:val="22"/>
          <w:szCs w:val="22"/>
        </w:rPr>
      </w:pPr>
      <w:r>
        <w:rPr>
          <w:rFonts w:asciiTheme="minorHAnsi" w:hAnsiTheme="minorHAnsi" w:cs="Arial"/>
          <w:sz w:val="22"/>
          <w:szCs w:val="22"/>
        </w:rPr>
        <w:t>Concerns about the thoroughness of the geotechnical review;</w:t>
      </w:r>
    </w:p>
    <w:p w14:paraId="01B8C392" w14:textId="381A5737" w:rsidR="0011319E" w:rsidRDefault="0011319E" w:rsidP="0011319E">
      <w:pPr>
        <w:pStyle w:val="ListParagraph"/>
        <w:numPr>
          <w:ilvl w:val="0"/>
          <w:numId w:val="28"/>
        </w:numPr>
        <w:rPr>
          <w:rFonts w:asciiTheme="minorHAnsi" w:hAnsiTheme="minorHAnsi" w:cs="Arial"/>
          <w:sz w:val="22"/>
          <w:szCs w:val="22"/>
        </w:rPr>
      </w:pPr>
      <w:r>
        <w:rPr>
          <w:rFonts w:asciiTheme="minorHAnsi" w:hAnsiTheme="minorHAnsi" w:cs="Arial"/>
          <w:sz w:val="22"/>
          <w:szCs w:val="22"/>
        </w:rPr>
        <w:t>Anticipated increased erosion and sedimentation</w:t>
      </w:r>
      <w:r w:rsidR="006C5E58">
        <w:rPr>
          <w:rFonts w:asciiTheme="minorHAnsi" w:hAnsiTheme="minorHAnsi" w:cs="Arial"/>
          <w:sz w:val="22"/>
          <w:szCs w:val="22"/>
        </w:rPr>
        <w:t xml:space="preserve"> in the watercourse</w:t>
      </w:r>
      <w:r>
        <w:rPr>
          <w:rFonts w:asciiTheme="minorHAnsi" w:hAnsiTheme="minorHAnsi" w:cs="Arial"/>
          <w:sz w:val="22"/>
          <w:szCs w:val="22"/>
        </w:rPr>
        <w:t xml:space="preserve"> impacting downstream property owners;</w:t>
      </w:r>
    </w:p>
    <w:p w14:paraId="035058BC" w14:textId="71384DD5" w:rsidR="0011319E" w:rsidRDefault="0011319E" w:rsidP="0011319E">
      <w:pPr>
        <w:pStyle w:val="ListParagraph"/>
        <w:numPr>
          <w:ilvl w:val="0"/>
          <w:numId w:val="28"/>
        </w:numPr>
        <w:rPr>
          <w:rFonts w:asciiTheme="minorHAnsi" w:hAnsiTheme="minorHAnsi" w:cs="Arial"/>
          <w:sz w:val="22"/>
          <w:szCs w:val="22"/>
        </w:rPr>
      </w:pPr>
      <w:r>
        <w:rPr>
          <w:rFonts w:asciiTheme="minorHAnsi" w:hAnsiTheme="minorHAnsi" w:cs="Arial"/>
          <w:sz w:val="22"/>
          <w:szCs w:val="22"/>
        </w:rPr>
        <w:t xml:space="preserve">The owner’s reasonable expectations for development of the subject property, given the purchase price ($32,094.00), and the applicant’s prior knowledge of withdrawn zoning variance and reasonable use exception applications; </w:t>
      </w:r>
    </w:p>
    <w:p w14:paraId="40CF713F" w14:textId="5245A995" w:rsidR="0011319E" w:rsidRDefault="0011319E" w:rsidP="0011319E">
      <w:pPr>
        <w:pStyle w:val="ListParagraph"/>
        <w:numPr>
          <w:ilvl w:val="0"/>
          <w:numId w:val="28"/>
        </w:numPr>
        <w:rPr>
          <w:rFonts w:asciiTheme="minorHAnsi" w:hAnsiTheme="minorHAnsi" w:cs="Arial"/>
          <w:sz w:val="22"/>
          <w:szCs w:val="22"/>
        </w:rPr>
      </w:pPr>
      <w:r>
        <w:rPr>
          <w:rFonts w:asciiTheme="minorHAnsi" w:hAnsiTheme="minorHAnsi" w:cs="Arial"/>
          <w:sz w:val="22"/>
          <w:szCs w:val="22"/>
        </w:rPr>
        <w:t>Concerns over the applicant’s compliance with MICC 19.07.030(B) that “balances the public interests against the regulation being unduly oppressive to the property owner”;</w:t>
      </w:r>
    </w:p>
    <w:p w14:paraId="41FE4263" w14:textId="7310DFC8" w:rsidR="0011319E" w:rsidRDefault="006C5E58" w:rsidP="0011319E">
      <w:pPr>
        <w:pStyle w:val="ListParagraph"/>
        <w:numPr>
          <w:ilvl w:val="0"/>
          <w:numId w:val="28"/>
        </w:numPr>
        <w:rPr>
          <w:rFonts w:asciiTheme="minorHAnsi" w:hAnsiTheme="minorHAnsi" w:cs="Arial"/>
          <w:sz w:val="22"/>
          <w:szCs w:val="22"/>
        </w:rPr>
      </w:pPr>
      <w:r>
        <w:rPr>
          <w:rFonts w:asciiTheme="minorHAnsi" w:hAnsiTheme="minorHAnsi" w:cs="Arial"/>
          <w:sz w:val="22"/>
          <w:szCs w:val="22"/>
        </w:rPr>
        <w:t>Approval of the proposed reasonable use exception would constitute a violation of a Settlement Agreement (Exhibit 14) by resulting in an increase in water entering the onsite watercourse; and,</w:t>
      </w:r>
    </w:p>
    <w:p w14:paraId="7752A1E9" w14:textId="7B75D8F3" w:rsidR="006C5E58" w:rsidRPr="0011319E" w:rsidRDefault="006C5E58" w:rsidP="0011319E">
      <w:pPr>
        <w:pStyle w:val="ListParagraph"/>
        <w:numPr>
          <w:ilvl w:val="0"/>
          <w:numId w:val="28"/>
        </w:numPr>
        <w:rPr>
          <w:rFonts w:asciiTheme="minorHAnsi" w:hAnsiTheme="minorHAnsi" w:cs="Arial"/>
          <w:sz w:val="22"/>
          <w:szCs w:val="22"/>
        </w:rPr>
      </w:pPr>
      <w:r>
        <w:rPr>
          <w:rFonts w:asciiTheme="minorHAnsi" w:hAnsiTheme="minorHAnsi" w:cs="Arial"/>
          <w:sz w:val="22"/>
          <w:szCs w:val="22"/>
        </w:rPr>
        <w:t>Opposition to the issuance of a Determination of Non-Significance (DNS) following SEPA review.</w:t>
      </w:r>
    </w:p>
    <w:p w14:paraId="0240EE48" w14:textId="441BE81E" w:rsidR="0011319E" w:rsidRDefault="0011319E" w:rsidP="006C5E58">
      <w:pPr>
        <w:spacing w:before="240"/>
        <w:ind w:firstLine="0"/>
        <w:jc w:val="left"/>
        <w:rPr>
          <w:rFonts w:asciiTheme="minorHAnsi" w:hAnsiTheme="minorHAnsi" w:cs="Arial"/>
        </w:rPr>
      </w:pPr>
      <w:r>
        <w:rPr>
          <w:rFonts w:asciiTheme="minorHAnsi" w:hAnsiTheme="minorHAnsi" w:cs="Arial"/>
        </w:rPr>
        <w:t>One agency comment (Exhibit 6.F.) was received from the Department of Ecology.  The Department of Ecology notes that the filling of a regulated wetland requires an Army Corps of Engineers permit and may require approval by the Department of Ecology.</w:t>
      </w:r>
    </w:p>
    <w:p w14:paraId="7B78B53C" w14:textId="25FD6854" w:rsidR="005854B4" w:rsidRDefault="00F033DA" w:rsidP="00A039A3">
      <w:pPr>
        <w:ind w:firstLine="0"/>
        <w:jc w:val="left"/>
        <w:rPr>
          <w:rFonts w:asciiTheme="minorHAnsi" w:hAnsiTheme="minorHAnsi" w:cs="Arial"/>
        </w:rPr>
      </w:pPr>
      <w:r w:rsidRPr="004B3BF0">
        <w:rPr>
          <w:rFonts w:asciiTheme="minorHAnsi" w:hAnsiTheme="minorHAnsi" w:cs="Arial"/>
        </w:rPr>
        <w:t>Pursuant to MICC 19.15.020(E)(2)</w:t>
      </w:r>
      <w:r w:rsidR="0022083D" w:rsidRPr="004B3BF0">
        <w:rPr>
          <w:rFonts w:asciiTheme="minorHAnsi" w:hAnsiTheme="minorHAnsi" w:cs="Arial"/>
        </w:rPr>
        <w:t xml:space="preserve">, </w:t>
      </w:r>
      <w:r w:rsidR="00FD77FF" w:rsidRPr="004B3BF0">
        <w:rPr>
          <w:rFonts w:asciiTheme="minorHAnsi" w:hAnsiTheme="minorHAnsi" w:cs="Arial"/>
        </w:rPr>
        <w:t xml:space="preserve">a </w:t>
      </w:r>
      <w:r w:rsidR="0022083D" w:rsidRPr="004B3BF0">
        <w:rPr>
          <w:rFonts w:asciiTheme="minorHAnsi" w:hAnsiTheme="minorHAnsi" w:cs="Arial"/>
        </w:rPr>
        <w:t xml:space="preserve">Public Notice of Open Record Hearing (Exhibit </w:t>
      </w:r>
      <w:r w:rsidR="00A039A3">
        <w:rPr>
          <w:rFonts w:asciiTheme="minorHAnsi" w:hAnsiTheme="minorHAnsi" w:cs="Arial"/>
        </w:rPr>
        <w:t>7</w:t>
      </w:r>
      <w:r w:rsidR="0022083D" w:rsidRPr="004B3BF0">
        <w:rPr>
          <w:rFonts w:asciiTheme="minorHAnsi" w:hAnsiTheme="minorHAnsi" w:cs="Arial"/>
        </w:rPr>
        <w:t xml:space="preserve">) was mailed to all </w:t>
      </w:r>
      <w:r w:rsidR="006C5E58">
        <w:rPr>
          <w:rFonts w:asciiTheme="minorHAnsi" w:hAnsiTheme="minorHAnsi" w:cs="Arial"/>
        </w:rPr>
        <w:t xml:space="preserve">parties of record and to </w:t>
      </w:r>
      <w:r w:rsidR="0022083D" w:rsidRPr="004B3BF0">
        <w:rPr>
          <w:rFonts w:asciiTheme="minorHAnsi" w:hAnsiTheme="minorHAnsi" w:cs="Arial"/>
        </w:rPr>
        <w:t xml:space="preserve">property owners within 300 feet of the subject property, posted on the subject property, and published in the City’s Weekly Permit Information Bulletin </w:t>
      </w:r>
      <w:r w:rsidRPr="004B3BF0">
        <w:rPr>
          <w:rFonts w:asciiTheme="minorHAnsi" w:hAnsiTheme="minorHAnsi" w:cs="Arial"/>
        </w:rPr>
        <w:t>on</w:t>
      </w:r>
      <w:r w:rsidR="00F1423D" w:rsidRPr="004B3BF0">
        <w:rPr>
          <w:rFonts w:asciiTheme="minorHAnsi" w:hAnsiTheme="minorHAnsi" w:cs="Arial"/>
        </w:rPr>
        <w:t xml:space="preserve"> </w:t>
      </w:r>
      <w:r w:rsidR="0011319E">
        <w:rPr>
          <w:rFonts w:asciiTheme="minorHAnsi" w:hAnsiTheme="minorHAnsi" w:cs="Arial"/>
        </w:rPr>
        <w:t>January 30, 2017</w:t>
      </w:r>
      <w:r w:rsidR="007C57D3" w:rsidRPr="004B3BF0">
        <w:rPr>
          <w:rFonts w:asciiTheme="minorHAnsi" w:hAnsiTheme="minorHAnsi" w:cs="Arial"/>
        </w:rPr>
        <w:t>.</w:t>
      </w:r>
    </w:p>
    <w:p w14:paraId="28BA08F5" w14:textId="075E1AA6" w:rsidR="0011319E" w:rsidRPr="004B3BF0" w:rsidRDefault="0011319E" w:rsidP="0011319E">
      <w:pPr>
        <w:jc w:val="left"/>
        <w:rPr>
          <w:rFonts w:asciiTheme="minorHAnsi" w:hAnsiTheme="minorHAnsi" w:cs="Arial"/>
          <w:b/>
        </w:rPr>
      </w:pPr>
      <w:r w:rsidRPr="00F77217">
        <w:rPr>
          <w:rFonts w:asciiTheme="minorHAnsi" w:hAnsiTheme="minorHAnsi" w:cs="Arial"/>
        </w:rPr>
        <w:t>D.</w:t>
      </w:r>
      <w:r w:rsidRPr="004B3BF0">
        <w:rPr>
          <w:rFonts w:asciiTheme="minorHAnsi" w:hAnsiTheme="minorHAnsi" w:cs="Arial"/>
          <w:b/>
        </w:rPr>
        <w:tab/>
      </w:r>
      <w:r>
        <w:rPr>
          <w:rFonts w:asciiTheme="minorHAnsi" w:hAnsiTheme="minorHAnsi" w:cs="Arial"/>
          <w:b/>
        </w:rPr>
        <w:t>SEPA Review</w:t>
      </w:r>
    </w:p>
    <w:p w14:paraId="4D67D44D" w14:textId="08208BAB" w:rsidR="005854B4" w:rsidRDefault="005854B4" w:rsidP="00A039A3">
      <w:pPr>
        <w:ind w:firstLine="0"/>
        <w:jc w:val="left"/>
        <w:rPr>
          <w:rFonts w:asciiTheme="minorHAnsi" w:hAnsiTheme="minorHAnsi" w:cs="Arial"/>
        </w:rPr>
      </w:pPr>
      <w:r w:rsidRPr="004B3BF0">
        <w:rPr>
          <w:rFonts w:asciiTheme="minorHAnsi" w:hAnsiTheme="minorHAnsi" w:cs="Arial"/>
        </w:rPr>
        <w:t xml:space="preserve">The </w:t>
      </w:r>
      <w:r w:rsidR="006C5E58">
        <w:rPr>
          <w:rFonts w:asciiTheme="minorHAnsi" w:hAnsiTheme="minorHAnsi" w:cs="Arial"/>
        </w:rPr>
        <w:t>reasonable use exception</w:t>
      </w:r>
      <w:r w:rsidR="00570C28">
        <w:rPr>
          <w:rFonts w:asciiTheme="minorHAnsi" w:hAnsiTheme="minorHAnsi" w:cs="Arial"/>
        </w:rPr>
        <w:t>, if approved,</w:t>
      </w:r>
      <w:r w:rsidR="006C5E58">
        <w:rPr>
          <w:rFonts w:asciiTheme="minorHAnsi" w:hAnsiTheme="minorHAnsi" w:cs="Arial"/>
        </w:rPr>
        <w:t xml:space="preserve"> is the first action in a series of actions that, if approved, would result in construction on lands </w:t>
      </w:r>
      <w:r w:rsidR="00570C28">
        <w:rPr>
          <w:rFonts w:asciiTheme="minorHAnsi" w:hAnsiTheme="minorHAnsi" w:cs="Arial"/>
        </w:rPr>
        <w:t xml:space="preserve">partly </w:t>
      </w:r>
      <w:r w:rsidR="006C5E58">
        <w:rPr>
          <w:rFonts w:asciiTheme="minorHAnsi" w:hAnsiTheme="minorHAnsi" w:cs="Arial"/>
        </w:rPr>
        <w:t>covered by water</w:t>
      </w:r>
      <w:r w:rsidR="00570C28">
        <w:rPr>
          <w:rFonts w:asciiTheme="minorHAnsi" w:hAnsiTheme="minorHAnsi" w:cs="Arial"/>
        </w:rPr>
        <w:t xml:space="preserve"> (ref. Washington Administrative Code (WAC) 197-11-305)</w:t>
      </w:r>
      <w:r w:rsidR="006C5E58">
        <w:rPr>
          <w:rFonts w:asciiTheme="minorHAnsi" w:hAnsiTheme="minorHAnsi" w:cs="Arial"/>
        </w:rPr>
        <w:t xml:space="preserve">.  </w:t>
      </w:r>
      <w:r w:rsidR="00570C28">
        <w:rPr>
          <w:rFonts w:asciiTheme="minorHAnsi" w:hAnsiTheme="minorHAnsi" w:cs="Arial"/>
        </w:rPr>
        <w:lastRenderedPageBreak/>
        <w:t xml:space="preserve">Consequently the proposed project action resulting from an approval of the reasonable use exception would not be </w:t>
      </w:r>
      <w:r w:rsidRPr="004B3BF0">
        <w:rPr>
          <w:rFonts w:asciiTheme="minorHAnsi" w:hAnsiTheme="minorHAnsi" w:cs="Arial"/>
        </w:rPr>
        <w:t>exempt from review under the State Environmental Policy Act (SEPA) according to WAC 197-11-800(6)(</w:t>
      </w:r>
      <w:r w:rsidR="00570C28">
        <w:rPr>
          <w:rFonts w:asciiTheme="minorHAnsi" w:hAnsiTheme="minorHAnsi" w:cs="Arial"/>
        </w:rPr>
        <w:t>a)(i)</w:t>
      </w:r>
      <w:r w:rsidRPr="004B3BF0">
        <w:rPr>
          <w:rFonts w:asciiTheme="minorHAnsi" w:hAnsiTheme="minorHAnsi" w:cs="Arial"/>
        </w:rPr>
        <w:t>.</w:t>
      </w:r>
      <w:r w:rsidR="00570C28">
        <w:rPr>
          <w:rFonts w:asciiTheme="minorHAnsi" w:hAnsiTheme="minorHAnsi" w:cs="Arial"/>
        </w:rPr>
        <w:t xml:space="preserve"> </w:t>
      </w:r>
    </w:p>
    <w:p w14:paraId="7EA1DE6B" w14:textId="3D47BF6B" w:rsidR="00570C28" w:rsidRDefault="00570C28" w:rsidP="00A039A3">
      <w:pPr>
        <w:ind w:firstLine="0"/>
        <w:jc w:val="left"/>
        <w:rPr>
          <w:rFonts w:asciiTheme="minorHAnsi" w:hAnsiTheme="minorHAnsi" w:cs="Arial"/>
        </w:rPr>
      </w:pPr>
      <w:r>
        <w:rPr>
          <w:rFonts w:asciiTheme="minorHAnsi" w:hAnsiTheme="minorHAnsi" w:cs="Arial"/>
        </w:rPr>
        <w:t xml:space="preserve">The city has not issued a SEPA determination for the proposed reasonable use exception because the City has recommended that the Hearing Examiner deny the proposed reasonable use exception.  If the Hearing Examiner determines that the reasonable use exception should be denied consistent with the City’s recommendation, this decision would not constitute an “action” pursuant to WAC 197-11-704.  </w:t>
      </w:r>
    </w:p>
    <w:p w14:paraId="404E9544" w14:textId="0F96837E" w:rsidR="00F04D20" w:rsidRPr="00F77217" w:rsidRDefault="00570C28" w:rsidP="00570C28">
      <w:pPr>
        <w:ind w:firstLine="0"/>
        <w:jc w:val="left"/>
        <w:rPr>
          <w:rFonts w:asciiTheme="minorHAnsi" w:hAnsiTheme="minorHAnsi" w:cs="Arial"/>
          <w:highlight w:val="green"/>
        </w:rPr>
      </w:pPr>
      <w:r>
        <w:rPr>
          <w:rFonts w:asciiTheme="minorHAnsi" w:hAnsiTheme="minorHAnsi" w:cs="Arial"/>
        </w:rPr>
        <w:t xml:space="preserve">If the Hearing Examiner determines that the city erred in its recommendation, </w:t>
      </w:r>
      <w:r w:rsidR="009D78E7">
        <w:rPr>
          <w:rFonts w:asciiTheme="minorHAnsi" w:hAnsiTheme="minorHAnsi" w:cs="Arial"/>
        </w:rPr>
        <w:t xml:space="preserve">the City recommends that the Hearing Examiner remand the review back to the City (as noted below) with direction to complete the SEPA </w:t>
      </w:r>
      <w:r w:rsidR="009D78E7" w:rsidRPr="00F77217">
        <w:rPr>
          <w:rFonts w:asciiTheme="minorHAnsi" w:hAnsiTheme="minorHAnsi" w:cs="Arial"/>
        </w:rPr>
        <w:t>review along with any other directions relative to the reasonable use exception.</w:t>
      </w:r>
    </w:p>
    <w:p w14:paraId="0F3F4177" w14:textId="7008BD62" w:rsidR="005E4A58" w:rsidRPr="005E4A58" w:rsidRDefault="005E4A58" w:rsidP="00F04D20">
      <w:pPr>
        <w:jc w:val="left"/>
        <w:rPr>
          <w:rFonts w:asciiTheme="minorHAnsi" w:hAnsiTheme="minorHAnsi" w:cs="Arial"/>
          <w:b/>
        </w:rPr>
      </w:pPr>
      <w:r w:rsidRPr="00F77217">
        <w:rPr>
          <w:rFonts w:asciiTheme="minorHAnsi" w:hAnsiTheme="minorHAnsi" w:cs="Arial"/>
        </w:rPr>
        <w:t>E.</w:t>
      </w:r>
      <w:r>
        <w:rPr>
          <w:rFonts w:asciiTheme="minorHAnsi" w:hAnsiTheme="minorHAnsi" w:cs="Arial"/>
          <w:b/>
        </w:rPr>
        <w:tab/>
        <w:t>Past Permit Activity</w:t>
      </w:r>
    </w:p>
    <w:p w14:paraId="2B04A0AC" w14:textId="0A590AF4" w:rsidR="005E4A58" w:rsidRDefault="00C004A4" w:rsidP="005E4A58">
      <w:pPr>
        <w:ind w:firstLine="0"/>
        <w:jc w:val="left"/>
        <w:rPr>
          <w:rFonts w:asciiTheme="minorHAnsi" w:hAnsiTheme="minorHAnsi" w:cs="Arial"/>
        </w:rPr>
      </w:pPr>
      <w:r>
        <w:rPr>
          <w:rFonts w:asciiTheme="minorHAnsi" w:hAnsiTheme="minorHAnsi" w:cs="Arial"/>
        </w:rPr>
        <w:t xml:space="preserve">Several of the public comments and the applicant’s comments refer to past land use reviews on the subject site.  While these land use applications are not before the Hearing Examiner in the current land use action, they do provide a context for evaluating the applicant’s business expectations in acquiring the subject site.  </w:t>
      </w:r>
    </w:p>
    <w:p w14:paraId="1505EDE9" w14:textId="3273E523" w:rsidR="00C004A4" w:rsidRDefault="00C004A4" w:rsidP="005E4A58">
      <w:pPr>
        <w:ind w:firstLine="0"/>
        <w:jc w:val="left"/>
        <w:rPr>
          <w:rFonts w:asciiTheme="minorHAnsi" w:hAnsiTheme="minorHAnsi" w:cs="Arial"/>
        </w:rPr>
      </w:pPr>
      <w:r>
        <w:rPr>
          <w:rFonts w:asciiTheme="minorHAnsi" w:hAnsiTheme="minorHAnsi" w:cs="Arial"/>
        </w:rPr>
        <w:t xml:space="preserve">In particular, the prior property owner applied for a zoning variance in May 2004 to construct a new single family home on the subject site (Exhibits 18.a. and 18.b.).  At the time of application, the City had not updated it’s critical area regulations and created a reasonable use exception process.  Following the adoption of critical area regulations, the then-applicant revised the application to apply for a reasonable use exception.  The then-proposed house and improvements were larger in area than the current proposal (Exhibit 18.c.).  It also appears that the critical area information regarding the site reflected a smaller wetland area and a single stream.  </w:t>
      </w:r>
    </w:p>
    <w:p w14:paraId="232A31E1" w14:textId="4FB70EBF" w:rsidR="00C004A4" w:rsidRDefault="00C004A4" w:rsidP="005E4A58">
      <w:pPr>
        <w:ind w:firstLine="0"/>
        <w:jc w:val="left"/>
        <w:rPr>
          <w:rFonts w:asciiTheme="minorHAnsi" w:hAnsiTheme="minorHAnsi" w:cs="Arial"/>
        </w:rPr>
      </w:pPr>
      <w:r>
        <w:rPr>
          <w:rFonts w:asciiTheme="minorHAnsi" w:hAnsiTheme="minorHAnsi" w:cs="Arial"/>
        </w:rPr>
        <w:t xml:space="preserve">In June of 2010, the then-applicant contacted the City and withdrew all of the land use applications under review (Exhibit 18.d.).  </w:t>
      </w:r>
    </w:p>
    <w:p w14:paraId="3CBD869C" w14:textId="405AAC77" w:rsidR="00C004A4" w:rsidRPr="005E4A58" w:rsidRDefault="00C004A4" w:rsidP="005E4A58">
      <w:pPr>
        <w:ind w:firstLine="0"/>
        <w:jc w:val="left"/>
        <w:rPr>
          <w:rFonts w:asciiTheme="minorHAnsi" w:hAnsiTheme="minorHAnsi" w:cs="Arial"/>
        </w:rPr>
      </w:pPr>
      <w:r>
        <w:rPr>
          <w:rFonts w:asciiTheme="minorHAnsi" w:hAnsiTheme="minorHAnsi" w:cs="Arial"/>
        </w:rPr>
        <w:t>These city’s files regarding these applications and the review are voluminous (200+ pages) and publicly available through the City’s website interface.  As noted below, the applicant has indicated that the applicant reviewed this materials prior to acquisition of the site and applying for this reasonable use exception.  One of the public comments</w:t>
      </w:r>
      <w:r w:rsidR="00DC44DC">
        <w:rPr>
          <w:rFonts w:asciiTheme="minorHAnsi" w:hAnsiTheme="minorHAnsi" w:cs="Arial"/>
        </w:rPr>
        <w:t xml:space="preserve"> (Exhibit 6.d.) appears to be from a prior owner of the subject site.</w:t>
      </w:r>
      <w:r>
        <w:rPr>
          <w:rFonts w:asciiTheme="minorHAnsi" w:hAnsiTheme="minorHAnsi" w:cs="Arial"/>
        </w:rPr>
        <w:t xml:space="preserve"> </w:t>
      </w:r>
    </w:p>
    <w:p w14:paraId="2DF3EF04" w14:textId="445B250F" w:rsidR="00315A6B" w:rsidRPr="004B3BF0" w:rsidRDefault="005E4A58" w:rsidP="00F04D20">
      <w:pPr>
        <w:jc w:val="left"/>
        <w:rPr>
          <w:rFonts w:asciiTheme="minorHAnsi" w:hAnsiTheme="minorHAnsi" w:cs="Arial"/>
          <w:b/>
        </w:rPr>
      </w:pPr>
      <w:r w:rsidRPr="00F77217">
        <w:rPr>
          <w:rFonts w:asciiTheme="minorHAnsi" w:hAnsiTheme="minorHAnsi" w:cs="Arial"/>
        </w:rPr>
        <w:t>F</w:t>
      </w:r>
      <w:r w:rsidR="00315A6B" w:rsidRPr="00F77217">
        <w:rPr>
          <w:rFonts w:asciiTheme="minorHAnsi" w:hAnsiTheme="minorHAnsi" w:cs="Arial"/>
        </w:rPr>
        <w:t>.</w:t>
      </w:r>
      <w:r w:rsidR="00315A6B" w:rsidRPr="00F77217">
        <w:rPr>
          <w:rFonts w:asciiTheme="minorHAnsi" w:hAnsiTheme="minorHAnsi" w:cs="Arial"/>
        </w:rPr>
        <w:tab/>
      </w:r>
      <w:r w:rsidR="00315A6B" w:rsidRPr="004B3BF0">
        <w:rPr>
          <w:rFonts w:asciiTheme="minorHAnsi" w:hAnsiTheme="minorHAnsi" w:cs="Arial"/>
          <w:b/>
        </w:rPr>
        <w:t>Decision Authority</w:t>
      </w:r>
    </w:p>
    <w:p w14:paraId="022547DF" w14:textId="01CAAE73" w:rsidR="006001C1" w:rsidRPr="004B3BF0" w:rsidRDefault="008C09DD" w:rsidP="00F04D20">
      <w:pPr>
        <w:spacing w:after="0"/>
        <w:ind w:firstLine="0"/>
        <w:jc w:val="left"/>
        <w:rPr>
          <w:rFonts w:asciiTheme="minorHAnsi" w:hAnsiTheme="minorHAnsi" w:cs="Arial"/>
        </w:rPr>
      </w:pPr>
      <w:r w:rsidRPr="004B3BF0">
        <w:rPr>
          <w:rFonts w:asciiTheme="minorHAnsi" w:hAnsiTheme="minorHAnsi" w:cs="Arial"/>
        </w:rPr>
        <w:t xml:space="preserve">Pursuant to 19.15.010(E), </w:t>
      </w:r>
      <w:r w:rsidR="00080AB4" w:rsidRPr="004B3BF0">
        <w:rPr>
          <w:rFonts w:asciiTheme="minorHAnsi" w:hAnsiTheme="minorHAnsi" w:cs="Arial"/>
        </w:rPr>
        <w:t xml:space="preserve">the </w:t>
      </w:r>
      <w:r w:rsidRPr="004B3BF0">
        <w:rPr>
          <w:rFonts w:asciiTheme="minorHAnsi" w:hAnsiTheme="minorHAnsi" w:cs="Arial"/>
        </w:rPr>
        <w:t xml:space="preserve">decision authority for </w:t>
      </w:r>
      <w:r w:rsidR="005A0ACB">
        <w:rPr>
          <w:rFonts w:asciiTheme="minorHAnsi" w:hAnsiTheme="minorHAnsi" w:cs="Arial"/>
        </w:rPr>
        <w:t>reasonable use exceptions</w:t>
      </w:r>
      <w:r w:rsidRPr="004B3BF0">
        <w:rPr>
          <w:rFonts w:asciiTheme="minorHAnsi" w:hAnsiTheme="minorHAnsi" w:cs="Arial"/>
        </w:rPr>
        <w:t xml:space="preserve"> is the Hearing Examiner. </w:t>
      </w:r>
      <w:r w:rsidR="00AA7A1E" w:rsidRPr="004B3BF0">
        <w:rPr>
          <w:rFonts w:asciiTheme="minorHAnsi" w:hAnsiTheme="minorHAnsi" w:cs="Arial"/>
        </w:rPr>
        <w:t>A</w:t>
      </w:r>
      <w:r w:rsidR="006001C1" w:rsidRPr="004B3BF0">
        <w:rPr>
          <w:rFonts w:asciiTheme="minorHAnsi" w:hAnsiTheme="minorHAnsi" w:cs="Arial"/>
        </w:rPr>
        <w:t>n open record public hearing has been schedu</w:t>
      </w:r>
      <w:r w:rsidR="00AA7A1E" w:rsidRPr="004B3BF0">
        <w:rPr>
          <w:rFonts w:asciiTheme="minorHAnsi" w:hAnsiTheme="minorHAnsi" w:cs="Arial"/>
        </w:rPr>
        <w:t xml:space="preserve">led with the </w:t>
      </w:r>
      <w:r w:rsidR="00A612EC" w:rsidRPr="004B3BF0">
        <w:rPr>
          <w:rFonts w:asciiTheme="minorHAnsi" w:hAnsiTheme="minorHAnsi" w:cs="Arial"/>
        </w:rPr>
        <w:t>Hearing Examiner</w:t>
      </w:r>
      <w:r w:rsidR="00080AB4" w:rsidRPr="004B3BF0">
        <w:rPr>
          <w:rFonts w:asciiTheme="minorHAnsi" w:hAnsiTheme="minorHAnsi" w:cs="Arial"/>
        </w:rPr>
        <w:t xml:space="preserve"> for </w:t>
      </w:r>
      <w:r w:rsidR="007B5423" w:rsidRPr="004B3BF0">
        <w:rPr>
          <w:rFonts w:asciiTheme="minorHAnsi" w:hAnsiTheme="minorHAnsi" w:cs="Arial"/>
        </w:rPr>
        <w:t>October 24</w:t>
      </w:r>
      <w:r w:rsidR="005E68BB" w:rsidRPr="004B3BF0">
        <w:rPr>
          <w:rFonts w:asciiTheme="minorHAnsi" w:hAnsiTheme="minorHAnsi" w:cs="Arial"/>
        </w:rPr>
        <w:t>, 2016</w:t>
      </w:r>
      <w:r w:rsidR="00DA4B83" w:rsidRPr="004B3BF0">
        <w:rPr>
          <w:rFonts w:asciiTheme="minorHAnsi" w:hAnsiTheme="minorHAnsi" w:cs="Arial"/>
        </w:rPr>
        <w:t xml:space="preserve"> at </w:t>
      </w:r>
      <w:r w:rsidR="005A0ACB">
        <w:rPr>
          <w:rFonts w:asciiTheme="minorHAnsi" w:hAnsiTheme="minorHAnsi" w:cs="Arial"/>
        </w:rPr>
        <w:t>5:0</w:t>
      </w:r>
      <w:r w:rsidR="006001C1" w:rsidRPr="004B3BF0">
        <w:rPr>
          <w:rFonts w:asciiTheme="minorHAnsi" w:hAnsiTheme="minorHAnsi" w:cs="Arial"/>
        </w:rPr>
        <w:t xml:space="preserve">0 PM in the </w:t>
      </w:r>
      <w:r w:rsidR="00146EB5" w:rsidRPr="004B3BF0">
        <w:rPr>
          <w:rFonts w:asciiTheme="minorHAnsi" w:hAnsiTheme="minorHAnsi" w:cs="Arial"/>
        </w:rPr>
        <w:t xml:space="preserve">Mercer Island </w:t>
      </w:r>
      <w:r w:rsidR="000B5CD6">
        <w:rPr>
          <w:rFonts w:asciiTheme="minorHAnsi" w:hAnsiTheme="minorHAnsi" w:cs="Arial"/>
        </w:rPr>
        <w:t>Community and Event Center</w:t>
      </w:r>
      <w:r w:rsidR="006001C1" w:rsidRPr="004B3BF0">
        <w:rPr>
          <w:rFonts w:asciiTheme="minorHAnsi" w:hAnsiTheme="minorHAnsi" w:cs="Arial"/>
        </w:rPr>
        <w:t xml:space="preserve">, located at </w:t>
      </w:r>
      <w:r w:rsidR="000B5CD6">
        <w:rPr>
          <w:rFonts w:asciiTheme="minorHAnsi" w:hAnsiTheme="minorHAnsi" w:cs="Arial"/>
        </w:rPr>
        <w:t>8236 SE 24</w:t>
      </w:r>
      <w:r w:rsidR="000B5CD6" w:rsidRPr="000B5CD6">
        <w:rPr>
          <w:rFonts w:asciiTheme="minorHAnsi" w:hAnsiTheme="minorHAnsi" w:cs="Arial"/>
          <w:vertAlign w:val="superscript"/>
        </w:rPr>
        <w:t>th</w:t>
      </w:r>
      <w:r w:rsidR="000B5CD6">
        <w:rPr>
          <w:rFonts w:asciiTheme="minorHAnsi" w:hAnsiTheme="minorHAnsi" w:cs="Arial"/>
        </w:rPr>
        <w:t xml:space="preserve"> Street</w:t>
      </w:r>
      <w:r w:rsidR="006001C1" w:rsidRPr="004B3BF0">
        <w:rPr>
          <w:rFonts w:asciiTheme="minorHAnsi" w:hAnsiTheme="minorHAnsi" w:cs="Arial"/>
        </w:rPr>
        <w:t>, Mercer Island, WA.</w:t>
      </w:r>
    </w:p>
    <w:p w14:paraId="6591E1EB" w14:textId="77777777" w:rsidR="00FC3503" w:rsidRPr="007D49E8" w:rsidRDefault="00FC3503" w:rsidP="00F04D20">
      <w:pPr>
        <w:spacing w:after="0"/>
        <w:ind w:left="0" w:firstLine="0"/>
        <w:jc w:val="left"/>
        <w:rPr>
          <w:rFonts w:asciiTheme="minorHAnsi" w:hAnsiTheme="minorHAnsi" w:cs="Arial"/>
          <w:sz w:val="24"/>
          <w:szCs w:val="24"/>
        </w:rPr>
      </w:pPr>
    </w:p>
    <w:tbl>
      <w:tblPr>
        <w:tblW w:w="10530" w:type="dxa"/>
        <w:tblInd w:w="-90" w:type="dxa"/>
        <w:tblBorders>
          <w:top w:val="single" w:sz="4" w:space="0" w:color="auto"/>
          <w:bottom w:val="single" w:sz="4" w:space="0" w:color="auto"/>
        </w:tblBorders>
        <w:tblLayout w:type="fixed"/>
        <w:tblLook w:val="0000" w:firstRow="0" w:lastRow="0" w:firstColumn="0" w:lastColumn="0" w:noHBand="0" w:noVBand="0"/>
      </w:tblPr>
      <w:tblGrid>
        <w:gridCol w:w="10530"/>
      </w:tblGrid>
      <w:tr w:rsidR="00E44D9D" w:rsidRPr="007D49E8" w14:paraId="72558127" w14:textId="77777777" w:rsidTr="003D2CC0">
        <w:tc>
          <w:tcPr>
            <w:tcW w:w="10530" w:type="dxa"/>
            <w:vAlign w:val="center"/>
          </w:tcPr>
          <w:p w14:paraId="2894DFAC" w14:textId="353AB869" w:rsidR="00E44D9D" w:rsidRPr="007D49E8" w:rsidRDefault="00E44D9D" w:rsidP="00524C1D">
            <w:pPr>
              <w:pStyle w:val="Header"/>
              <w:numPr>
                <w:ilvl w:val="0"/>
                <w:numId w:val="1"/>
              </w:numPr>
              <w:tabs>
                <w:tab w:val="clear" w:pos="4320"/>
                <w:tab w:val="clear" w:pos="8640"/>
              </w:tabs>
              <w:rPr>
                <w:rFonts w:asciiTheme="minorHAnsi" w:hAnsiTheme="minorHAnsi"/>
                <w:b/>
                <w:smallCaps/>
                <w:sz w:val="28"/>
                <w:szCs w:val="28"/>
              </w:rPr>
            </w:pPr>
            <w:r w:rsidRPr="007D49E8">
              <w:rPr>
                <w:rFonts w:asciiTheme="minorHAnsi" w:hAnsiTheme="minorHAnsi"/>
                <w:b/>
                <w:smallCaps/>
                <w:sz w:val="28"/>
                <w:szCs w:val="28"/>
              </w:rPr>
              <w:t>Criteria</w:t>
            </w:r>
            <w:r w:rsidR="009C06B6" w:rsidRPr="007D49E8">
              <w:rPr>
                <w:rFonts w:asciiTheme="minorHAnsi" w:hAnsiTheme="minorHAnsi"/>
                <w:b/>
                <w:smallCaps/>
                <w:sz w:val="28"/>
                <w:szCs w:val="28"/>
              </w:rPr>
              <w:t xml:space="preserve"> For Review </w:t>
            </w:r>
          </w:p>
        </w:tc>
      </w:tr>
    </w:tbl>
    <w:p w14:paraId="5548B3CC" w14:textId="77777777" w:rsidR="00E44D9D" w:rsidRDefault="00E44D9D" w:rsidP="00F04D20">
      <w:pPr>
        <w:pStyle w:val="p2"/>
        <w:ind w:firstLine="0"/>
        <w:rPr>
          <w:rFonts w:asciiTheme="minorHAnsi" w:hAnsiTheme="minorHAnsi"/>
          <w:b/>
          <w:sz w:val="22"/>
          <w:highlight w:val="green"/>
        </w:rPr>
      </w:pPr>
    </w:p>
    <w:p w14:paraId="7882801D" w14:textId="5D61CD85" w:rsidR="005A0ACB" w:rsidRPr="005A0ACB" w:rsidRDefault="005A0ACB" w:rsidP="005A0ACB">
      <w:pPr>
        <w:pStyle w:val="p2"/>
        <w:ind w:firstLine="0"/>
        <w:rPr>
          <w:rFonts w:asciiTheme="minorHAnsi" w:hAnsiTheme="minorHAnsi"/>
          <w:sz w:val="22"/>
          <w:szCs w:val="22"/>
        </w:rPr>
      </w:pPr>
      <w:r w:rsidRPr="005A0ACB">
        <w:rPr>
          <w:rFonts w:asciiTheme="minorHAnsi" w:hAnsiTheme="minorHAnsi"/>
          <w:b/>
          <w:sz w:val="22"/>
          <w:szCs w:val="22"/>
          <w:u w:val="single"/>
        </w:rPr>
        <w:t xml:space="preserve">MICC </w:t>
      </w:r>
      <w:r>
        <w:rPr>
          <w:rFonts w:asciiTheme="minorHAnsi" w:hAnsiTheme="minorHAnsi"/>
          <w:b/>
          <w:sz w:val="22"/>
          <w:szCs w:val="22"/>
          <w:u w:val="single"/>
        </w:rPr>
        <w:t>19.07.020 General provisions.</w:t>
      </w:r>
    </w:p>
    <w:p w14:paraId="44F5FB91" w14:textId="5A980F3D" w:rsidR="005A0ACB" w:rsidRPr="005A0ACB" w:rsidRDefault="005A0ACB" w:rsidP="005A0ACB">
      <w:pPr>
        <w:pStyle w:val="p2"/>
        <w:numPr>
          <w:ilvl w:val="0"/>
          <w:numId w:val="30"/>
        </w:numPr>
        <w:rPr>
          <w:rFonts w:asciiTheme="minorHAnsi" w:hAnsiTheme="minorHAnsi"/>
          <w:sz w:val="22"/>
          <w:szCs w:val="22"/>
        </w:rPr>
      </w:pPr>
      <w:r>
        <w:rPr>
          <w:rFonts w:asciiTheme="minorHAnsi" w:hAnsiTheme="minorHAnsi"/>
          <w:sz w:val="22"/>
          <w:szCs w:val="22"/>
        </w:rPr>
        <w:t xml:space="preserve">Any alteration to a critical area or buffer shall meet the requirements of chapter 19.07 MICC, unless an allowed alteration or reasonable use exception applies pursuant to MICC 19.07.030.  </w:t>
      </w:r>
    </w:p>
    <w:p w14:paraId="58776C4C" w14:textId="77777777" w:rsidR="005A0ACB" w:rsidRDefault="005A0ACB" w:rsidP="00F04D20">
      <w:pPr>
        <w:pStyle w:val="p2"/>
        <w:ind w:firstLine="0"/>
        <w:rPr>
          <w:rFonts w:asciiTheme="minorHAnsi" w:hAnsiTheme="minorHAnsi"/>
          <w:b/>
          <w:sz w:val="22"/>
          <w:szCs w:val="22"/>
          <w:u w:val="single"/>
        </w:rPr>
      </w:pPr>
    </w:p>
    <w:p w14:paraId="4FB29D16" w14:textId="2F69F091" w:rsidR="005A0ACB" w:rsidRPr="005A0ACB" w:rsidRDefault="005A0ACB" w:rsidP="005A0ACB">
      <w:pPr>
        <w:pStyle w:val="p2"/>
        <w:ind w:firstLine="0"/>
        <w:rPr>
          <w:rFonts w:asciiTheme="minorHAnsi" w:hAnsiTheme="minorHAnsi"/>
          <w:sz w:val="22"/>
          <w:szCs w:val="22"/>
        </w:rPr>
      </w:pPr>
      <w:r w:rsidRPr="005A0ACB">
        <w:rPr>
          <w:rFonts w:asciiTheme="minorHAnsi" w:hAnsiTheme="minorHAnsi"/>
          <w:b/>
          <w:sz w:val="22"/>
          <w:szCs w:val="22"/>
          <w:u w:val="single"/>
        </w:rPr>
        <w:t xml:space="preserve">MICC </w:t>
      </w:r>
      <w:r>
        <w:rPr>
          <w:rFonts w:asciiTheme="minorHAnsi" w:hAnsiTheme="minorHAnsi"/>
          <w:b/>
          <w:sz w:val="22"/>
          <w:szCs w:val="22"/>
          <w:u w:val="single"/>
        </w:rPr>
        <w:t>19.07.030 Allowed alterations and reasonable use exception.</w:t>
      </w:r>
    </w:p>
    <w:p w14:paraId="168D835C" w14:textId="40F05640" w:rsidR="005A0ACB" w:rsidRPr="002F50C9" w:rsidRDefault="005A0ACB" w:rsidP="005A0ACB">
      <w:pPr>
        <w:pStyle w:val="p2"/>
        <w:numPr>
          <w:ilvl w:val="0"/>
          <w:numId w:val="30"/>
        </w:numPr>
        <w:rPr>
          <w:rFonts w:asciiTheme="minorHAnsi" w:hAnsiTheme="minorHAnsi"/>
          <w:b/>
          <w:sz w:val="22"/>
          <w:szCs w:val="22"/>
          <w:u w:val="single"/>
        </w:rPr>
      </w:pPr>
      <w:r>
        <w:rPr>
          <w:rFonts w:asciiTheme="minorHAnsi" w:hAnsiTheme="minorHAnsi"/>
          <w:sz w:val="22"/>
          <w:szCs w:val="22"/>
        </w:rPr>
        <w:t xml:space="preserve">If the application of regulations contained within chapter 19.07 MICC would deny reasonable use of a subject property, a property owner may apply to the hearing examiner for a reasonable use exception subject to the criteria contained within </w:t>
      </w:r>
      <w:r w:rsidR="003D2CC0">
        <w:rPr>
          <w:rFonts w:asciiTheme="minorHAnsi" w:hAnsiTheme="minorHAnsi"/>
          <w:sz w:val="22"/>
          <w:szCs w:val="22"/>
        </w:rPr>
        <w:t>MICC 19.07.030(B)(3).</w:t>
      </w:r>
      <w:r w:rsidR="002F50C9">
        <w:rPr>
          <w:rFonts w:asciiTheme="minorHAnsi" w:hAnsiTheme="minorHAnsi"/>
          <w:sz w:val="22"/>
          <w:szCs w:val="22"/>
        </w:rPr>
        <w:t xml:space="preserve"> Specifically, these criteria are:</w:t>
      </w:r>
    </w:p>
    <w:p w14:paraId="2718FDD5" w14:textId="77777777" w:rsidR="002F50C9" w:rsidRPr="002F50C9" w:rsidRDefault="002F50C9" w:rsidP="002F50C9">
      <w:pPr>
        <w:pStyle w:val="p2"/>
        <w:ind w:left="720" w:firstLine="0"/>
        <w:rPr>
          <w:rFonts w:asciiTheme="minorHAnsi" w:hAnsiTheme="minorHAnsi"/>
          <w:i/>
          <w:sz w:val="22"/>
          <w:szCs w:val="22"/>
        </w:rPr>
      </w:pPr>
      <w:r w:rsidRPr="002F50C9">
        <w:rPr>
          <w:rFonts w:asciiTheme="minorHAnsi" w:hAnsiTheme="minorHAnsi"/>
          <w:i/>
          <w:sz w:val="22"/>
          <w:szCs w:val="22"/>
        </w:rPr>
        <w:t>a. The application of these regulations deny any reasonable use of the property. The hearing examiner will consider the amount and percentage of lost economic value to the property owner;</w:t>
      </w:r>
    </w:p>
    <w:p w14:paraId="02CB87E6" w14:textId="77777777" w:rsidR="002F50C9" w:rsidRPr="002F50C9" w:rsidRDefault="002F50C9" w:rsidP="002F50C9">
      <w:pPr>
        <w:pStyle w:val="p2"/>
        <w:ind w:left="720" w:firstLine="0"/>
        <w:rPr>
          <w:rFonts w:asciiTheme="minorHAnsi" w:hAnsiTheme="minorHAnsi"/>
          <w:i/>
          <w:sz w:val="22"/>
          <w:szCs w:val="22"/>
        </w:rPr>
      </w:pPr>
      <w:r w:rsidRPr="002F50C9">
        <w:rPr>
          <w:rFonts w:asciiTheme="minorHAnsi" w:hAnsiTheme="minorHAnsi"/>
          <w:i/>
          <w:sz w:val="22"/>
          <w:szCs w:val="22"/>
        </w:rPr>
        <w:t>b. No other reasonable use of the property has less impact on critical areas. The hearing examiner may consider alternative reasonable uses in considering the application;</w:t>
      </w:r>
    </w:p>
    <w:p w14:paraId="277554D1" w14:textId="77777777" w:rsidR="002F50C9" w:rsidRPr="002F50C9" w:rsidRDefault="002F50C9" w:rsidP="002F50C9">
      <w:pPr>
        <w:pStyle w:val="p2"/>
        <w:ind w:left="720" w:firstLine="0"/>
        <w:rPr>
          <w:rFonts w:asciiTheme="minorHAnsi" w:hAnsiTheme="minorHAnsi"/>
          <w:i/>
          <w:sz w:val="22"/>
          <w:szCs w:val="22"/>
        </w:rPr>
      </w:pPr>
      <w:r w:rsidRPr="002F50C9">
        <w:rPr>
          <w:rFonts w:asciiTheme="minorHAnsi" w:hAnsiTheme="minorHAnsi"/>
          <w:i/>
          <w:sz w:val="22"/>
          <w:szCs w:val="22"/>
        </w:rPr>
        <w:t>c. Any alteration to critical areas is the minimum necessary to allow for reasonable use of the property;</w:t>
      </w:r>
    </w:p>
    <w:p w14:paraId="4D33D576" w14:textId="77777777" w:rsidR="002F50C9" w:rsidRPr="002F50C9" w:rsidRDefault="002F50C9" w:rsidP="002F50C9">
      <w:pPr>
        <w:pStyle w:val="p2"/>
        <w:ind w:left="720" w:firstLine="0"/>
        <w:rPr>
          <w:rFonts w:asciiTheme="minorHAnsi" w:hAnsiTheme="minorHAnsi"/>
          <w:i/>
          <w:sz w:val="22"/>
          <w:szCs w:val="22"/>
        </w:rPr>
      </w:pPr>
      <w:r w:rsidRPr="002F50C9">
        <w:rPr>
          <w:rFonts w:asciiTheme="minorHAnsi" w:hAnsiTheme="minorHAnsi"/>
          <w:i/>
          <w:sz w:val="22"/>
          <w:szCs w:val="22"/>
        </w:rPr>
        <w:lastRenderedPageBreak/>
        <w:t>d. Impacts to critical areas are mitigated to the greatest extent reasonably feasible consistent with best available science;</w:t>
      </w:r>
    </w:p>
    <w:p w14:paraId="4DD22EDA" w14:textId="77777777" w:rsidR="002F50C9" w:rsidRPr="002F50C9" w:rsidRDefault="002F50C9" w:rsidP="002F50C9">
      <w:pPr>
        <w:pStyle w:val="p2"/>
        <w:ind w:left="720" w:firstLine="0"/>
        <w:rPr>
          <w:rFonts w:asciiTheme="minorHAnsi" w:hAnsiTheme="minorHAnsi"/>
          <w:i/>
          <w:sz w:val="22"/>
          <w:szCs w:val="22"/>
        </w:rPr>
      </w:pPr>
      <w:r w:rsidRPr="002F50C9">
        <w:rPr>
          <w:rFonts w:asciiTheme="minorHAnsi" w:hAnsiTheme="minorHAnsi"/>
          <w:i/>
          <w:sz w:val="22"/>
          <w:szCs w:val="22"/>
        </w:rPr>
        <w:t>e. The proposal does not pose an unreasonable threat to the public health, safety, or welfare; and</w:t>
      </w:r>
    </w:p>
    <w:p w14:paraId="274FF17F" w14:textId="54FE122E" w:rsidR="002F50C9" w:rsidRPr="002F50C9" w:rsidRDefault="002F50C9" w:rsidP="002F50C9">
      <w:pPr>
        <w:pStyle w:val="p2"/>
        <w:ind w:left="720" w:firstLine="0"/>
        <w:rPr>
          <w:rFonts w:asciiTheme="minorHAnsi" w:hAnsiTheme="minorHAnsi"/>
          <w:i/>
          <w:sz w:val="22"/>
          <w:szCs w:val="22"/>
        </w:rPr>
      </w:pPr>
      <w:r w:rsidRPr="002F50C9">
        <w:rPr>
          <w:rFonts w:asciiTheme="minorHAnsi" w:hAnsiTheme="minorHAnsi"/>
          <w:i/>
          <w:sz w:val="22"/>
          <w:szCs w:val="22"/>
        </w:rPr>
        <w:t>f. The inability of the applicant to derive reasonable use of the property is not the result of actions by the applicant after the effective date of this chapter.</w:t>
      </w:r>
    </w:p>
    <w:p w14:paraId="4DF51EFD" w14:textId="77777777" w:rsidR="005A0ACB" w:rsidRDefault="005A0ACB" w:rsidP="00F04D20">
      <w:pPr>
        <w:pStyle w:val="p2"/>
        <w:ind w:firstLine="0"/>
        <w:rPr>
          <w:rFonts w:asciiTheme="minorHAnsi" w:hAnsiTheme="minorHAnsi"/>
          <w:b/>
          <w:sz w:val="22"/>
          <w:szCs w:val="22"/>
          <w:u w:val="single"/>
        </w:rPr>
      </w:pPr>
    </w:p>
    <w:p w14:paraId="6730B9A6" w14:textId="3F920572" w:rsidR="002F50C9" w:rsidRPr="005A0ACB" w:rsidRDefault="002F50C9" w:rsidP="002F50C9">
      <w:pPr>
        <w:pStyle w:val="p2"/>
        <w:ind w:firstLine="0"/>
        <w:rPr>
          <w:rFonts w:asciiTheme="minorHAnsi" w:hAnsiTheme="minorHAnsi"/>
          <w:sz w:val="22"/>
          <w:szCs w:val="22"/>
        </w:rPr>
      </w:pPr>
      <w:r w:rsidRPr="005A0ACB">
        <w:rPr>
          <w:rFonts w:asciiTheme="minorHAnsi" w:hAnsiTheme="minorHAnsi"/>
          <w:b/>
          <w:sz w:val="22"/>
          <w:szCs w:val="22"/>
          <w:u w:val="single"/>
        </w:rPr>
        <w:t xml:space="preserve">MICC </w:t>
      </w:r>
      <w:r>
        <w:rPr>
          <w:rFonts w:asciiTheme="minorHAnsi" w:hAnsiTheme="minorHAnsi"/>
          <w:b/>
          <w:sz w:val="22"/>
          <w:szCs w:val="22"/>
          <w:u w:val="single"/>
        </w:rPr>
        <w:t>19.07.040 Review and construction requirements.</w:t>
      </w:r>
    </w:p>
    <w:p w14:paraId="5F619C4C" w14:textId="0496928F" w:rsidR="002F50C9" w:rsidRPr="002F50C9" w:rsidRDefault="002F50C9" w:rsidP="002F50C9">
      <w:pPr>
        <w:pStyle w:val="p2"/>
        <w:numPr>
          <w:ilvl w:val="0"/>
          <w:numId w:val="30"/>
        </w:numPr>
        <w:rPr>
          <w:rFonts w:asciiTheme="minorHAnsi" w:hAnsiTheme="minorHAnsi"/>
          <w:sz w:val="22"/>
          <w:szCs w:val="22"/>
        </w:rPr>
      </w:pPr>
      <w:r>
        <w:rPr>
          <w:rFonts w:asciiTheme="minorHAnsi" w:hAnsiTheme="minorHAnsi"/>
          <w:sz w:val="22"/>
          <w:szCs w:val="22"/>
        </w:rPr>
        <w:t>Variances are not available to reduce any numeric requirement of this chapter as set forth in MICC 19.07.040(D).</w:t>
      </w:r>
    </w:p>
    <w:p w14:paraId="0051DB95" w14:textId="77777777" w:rsidR="002F50C9" w:rsidRDefault="002F50C9" w:rsidP="00F04D20">
      <w:pPr>
        <w:pStyle w:val="p2"/>
        <w:ind w:firstLine="0"/>
        <w:rPr>
          <w:rFonts w:asciiTheme="minorHAnsi" w:hAnsiTheme="minorHAnsi"/>
          <w:b/>
          <w:sz w:val="22"/>
          <w:szCs w:val="22"/>
          <w:u w:val="single"/>
        </w:rPr>
      </w:pPr>
    </w:p>
    <w:p w14:paraId="2B7EDF87" w14:textId="61C3B2C1" w:rsidR="005A0ACB" w:rsidRPr="005A0ACB" w:rsidRDefault="005A0ACB" w:rsidP="00F04D20">
      <w:pPr>
        <w:pStyle w:val="p2"/>
        <w:ind w:firstLine="0"/>
        <w:rPr>
          <w:rFonts w:asciiTheme="minorHAnsi" w:hAnsiTheme="minorHAnsi"/>
          <w:sz w:val="22"/>
          <w:szCs w:val="22"/>
        </w:rPr>
      </w:pPr>
      <w:r w:rsidRPr="005A0ACB">
        <w:rPr>
          <w:rFonts w:asciiTheme="minorHAnsi" w:hAnsiTheme="minorHAnsi"/>
          <w:b/>
          <w:sz w:val="22"/>
          <w:szCs w:val="22"/>
          <w:u w:val="single"/>
        </w:rPr>
        <w:t xml:space="preserve">MICC </w:t>
      </w:r>
      <w:r>
        <w:rPr>
          <w:rFonts w:asciiTheme="minorHAnsi" w:hAnsiTheme="minorHAnsi"/>
          <w:b/>
          <w:sz w:val="22"/>
          <w:szCs w:val="22"/>
          <w:u w:val="single"/>
        </w:rPr>
        <w:t>19.07.060 Geologic hazard areas.</w:t>
      </w:r>
    </w:p>
    <w:p w14:paraId="2C473EE4" w14:textId="6A33142F" w:rsidR="00C51CEA" w:rsidRPr="00C51CEA" w:rsidRDefault="005A0ACB" w:rsidP="005A0ACB">
      <w:pPr>
        <w:pStyle w:val="p2"/>
        <w:numPr>
          <w:ilvl w:val="0"/>
          <w:numId w:val="30"/>
        </w:numPr>
        <w:rPr>
          <w:rFonts w:asciiTheme="minorHAnsi" w:hAnsiTheme="minorHAnsi"/>
          <w:b/>
          <w:sz w:val="22"/>
          <w:szCs w:val="22"/>
        </w:rPr>
      </w:pPr>
      <w:r>
        <w:rPr>
          <w:rFonts w:asciiTheme="minorHAnsi" w:hAnsiTheme="minorHAnsi"/>
          <w:sz w:val="22"/>
          <w:szCs w:val="22"/>
        </w:rPr>
        <w:t xml:space="preserve">An applicant may propose alterations to geologic hazard areas pursuant to the provisions of MICC 19.07.060(D)(1).  </w:t>
      </w:r>
      <w:r w:rsidR="002F50C9">
        <w:rPr>
          <w:rFonts w:asciiTheme="minorHAnsi" w:hAnsiTheme="minorHAnsi"/>
          <w:sz w:val="22"/>
          <w:szCs w:val="22"/>
        </w:rPr>
        <w:t>Based upon a review of the application, plan set, and geotechnical reports, it does not appear that the applicant has proposed a reasonable use exception to the standards established in MICC 19.</w:t>
      </w:r>
      <w:r w:rsidR="002F50C9">
        <w:rPr>
          <w:rFonts w:asciiTheme="minorHAnsi" w:hAnsiTheme="minorHAnsi"/>
          <w:sz w:val="22"/>
          <w:szCs w:val="22"/>
        </w:rPr>
        <w:t>07</w:t>
      </w:r>
      <w:r w:rsidR="002F50C9">
        <w:rPr>
          <w:rFonts w:asciiTheme="minorHAnsi" w:hAnsiTheme="minorHAnsi"/>
          <w:sz w:val="22"/>
          <w:szCs w:val="22"/>
        </w:rPr>
        <w:t xml:space="preserve">.060.  </w:t>
      </w:r>
    </w:p>
    <w:p w14:paraId="132CC372" w14:textId="77777777" w:rsidR="00C51CEA" w:rsidRPr="00C51CEA" w:rsidRDefault="00C51CEA" w:rsidP="00C51CEA">
      <w:pPr>
        <w:pStyle w:val="p2"/>
        <w:ind w:left="360" w:firstLine="0"/>
        <w:rPr>
          <w:rFonts w:asciiTheme="minorHAnsi" w:hAnsiTheme="minorHAnsi"/>
          <w:b/>
          <w:sz w:val="22"/>
          <w:szCs w:val="22"/>
        </w:rPr>
      </w:pPr>
    </w:p>
    <w:p w14:paraId="6126720C" w14:textId="4922D409" w:rsidR="00E44D9D" w:rsidRPr="005A0ACB" w:rsidRDefault="00C51CEA" w:rsidP="00C51CEA">
      <w:pPr>
        <w:pStyle w:val="p2"/>
        <w:ind w:left="360" w:firstLine="0"/>
        <w:rPr>
          <w:rFonts w:asciiTheme="minorHAnsi" w:hAnsiTheme="minorHAnsi"/>
          <w:b/>
          <w:sz w:val="22"/>
          <w:szCs w:val="22"/>
        </w:rPr>
      </w:pPr>
      <w:r>
        <w:rPr>
          <w:rFonts w:asciiTheme="minorHAnsi" w:hAnsiTheme="minorHAnsi"/>
          <w:sz w:val="22"/>
          <w:szCs w:val="22"/>
        </w:rPr>
        <w:t>However the City has engaged in a geotechnical review with the applicant to ensure that the proposed single family home location resulting from the proposed reasonable use exception review for watercourse and wetland impacts, will not result in a location that is structurally or geologically unsafe to construct a home.  Pursuant to MICC 19.15.010 and 19.16.010, a critical areas determination related to alterations of steep slopes may be required prior to construction of the single family home as a subsequent land use review and action.</w:t>
      </w:r>
    </w:p>
    <w:p w14:paraId="1AF22781" w14:textId="77777777" w:rsidR="00BD2120" w:rsidRDefault="00BD2120" w:rsidP="00F04D20">
      <w:pPr>
        <w:pStyle w:val="p2"/>
        <w:ind w:firstLine="0"/>
        <w:rPr>
          <w:rFonts w:asciiTheme="minorHAnsi" w:hAnsiTheme="minorHAnsi"/>
          <w:b/>
          <w:sz w:val="22"/>
          <w:szCs w:val="22"/>
          <w:u w:val="single"/>
        </w:rPr>
      </w:pPr>
    </w:p>
    <w:p w14:paraId="44153E69" w14:textId="047FA66E" w:rsidR="002F50C9" w:rsidRDefault="002F50C9" w:rsidP="00F04D20">
      <w:pPr>
        <w:pStyle w:val="p2"/>
        <w:ind w:firstLine="0"/>
        <w:rPr>
          <w:rFonts w:asciiTheme="minorHAnsi" w:hAnsiTheme="minorHAnsi"/>
          <w:sz w:val="22"/>
          <w:szCs w:val="22"/>
        </w:rPr>
      </w:pPr>
      <w:r w:rsidRPr="005A0ACB">
        <w:rPr>
          <w:rFonts w:asciiTheme="minorHAnsi" w:hAnsiTheme="minorHAnsi"/>
          <w:b/>
          <w:sz w:val="22"/>
          <w:szCs w:val="22"/>
          <w:u w:val="single"/>
        </w:rPr>
        <w:t xml:space="preserve">MICC </w:t>
      </w:r>
      <w:r w:rsidR="000C5997">
        <w:rPr>
          <w:rFonts w:asciiTheme="minorHAnsi" w:hAnsiTheme="minorHAnsi"/>
          <w:b/>
          <w:sz w:val="22"/>
          <w:szCs w:val="22"/>
          <w:u w:val="single"/>
        </w:rPr>
        <w:t>19.07.07</w:t>
      </w:r>
      <w:r>
        <w:rPr>
          <w:rFonts w:asciiTheme="minorHAnsi" w:hAnsiTheme="minorHAnsi"/>
          <w:b/>
          <w:sz w:val="22"/>
          <w:szCs w:val="22"/>
          <w:u w:val="single"/>
        </w:rPr>
        <w:t xml:space="preserve">0 </w:t>
      </w:r>
      <w:r w:rsidR="000C5997">
        <w:rPr>
          <w:rFonts w:asciiTheme="minorHAnsi" w:hAnsiTheme="minorHAnsi"/>
          <w:b/>
          <w:sz w:val="22"/>
          <w:szCs w:val="22"/>
          <w:u w:val="single"/>
        </w:rPr>
        <w:t>Watercourses</w:t>
      </w:r>
      <w:r>
        <w:rPr>
          <w:rFonts w:asciiTheme="minorHAnsi" w:hAnsiTheme="minorHAnsi"/>
          <w:b/>
          <w:sz w:val="22"/>
          <w:szCs w:val="22"/>
          <w:u w:val="single"/>
        </w:rPr>
        <w:t>.</w:t>
      </w:r>
    </w:p>
    <w:p w14:paraId="0713584D" w14:textId="77777777" w:rsidR="000C5997" w:rsidRDefault="000C5997" w:rsidP="000C5997">
      <w:pPr>
        <w:pStyle w:val="p2"/>
        <w:numPr>
          <w:ilvl w:val="0"/>
          <w:numId w:val="30"/>
        </w:numPr>
        <w:rPr>
          <w:rFonts w:asciiTheme="minorHAnsi" w:hAnsiTheme="minorHAnsi"/>
          <w:sz w:val="22"/>
          <w:szCs w:val="22"/>
        </w:rPr>
      </w:pPr>
      <w:r>
        <w:rPr>
          <w:rFonts w:asciiTheme="minorHAnsi" w:hAnsiTheme="minorHAnsi"/>
          <w:sz w:val="22"/>
          <w:szCs w:val="22"/>
        </w:rPr>
        <w:t xml:space="preserve">Type 2 watercourses require a buffer of 50 feet.  The proposed development will occur within approximately 5 feet from the southern watercourse, and approximately 45 feet from the northern watercourse.  Watercourse buffers for type 2 watercourses may be averaged to a minimum of 25 feet or may be reduced to a minimum of 25 feet, subject to mitigation resulting in no net loss of watercourse and buffer functions.  </w:t>
      </w:r>
    </w:p>
    <w:p w14:paraId="30206B75" w14:textId="688B3BB6" w:rsidR="000C5997" w:rsidRDefault="000C5997" w:rsidP="000C5997">
      <w:pPr>
        <w:pStyle w:val="p2"/>
        <w:spacing w:before="240"/>
        <w:ind w:left="360" w:firstLine="0"/>
        <w:rPr>
          <w:rFonts w:asciiTheme="minorHAnsi" w:hAnsiTheme="minorHAnsi"/>
          <w:sz w:val="22"/>
          <w:szCs w:val="22"/>
        </w:rPr>
      </w:pPr>
      <w:r>
        <w:rPr>
          <w:rFonts w:asciiTheme="minorHAnsi" w:hAnsiTheme="minorHAnsi"/>
          <w:sz w:val="22"/>
          <w:szCs w:val="22"/>
        </w:rPr>
        <w:t>The applicant has proposed a watercourse buffer of less than 25 feet</w:t>
      </w:r>
      <w:r w:rsidR="00970169">
        <w:rPr>
          <w:rFonts w:asciiTheme="minorHAnsi" w:hAnsiTheme="minorHAnsi"/>
          <w:sz w:val="22"/>
          <w:szCs w:val="22"/>
        </w:rPr>
        <w:t>, which requires the approval of a reasonable use exception.</w:t>
      </w:r>
      <w:r w:rsidR="00002EC2">
        <w:rPr>
          <w:rFonts w:asciiTheme="minorHAnsi" w:hAnsiTheme="minorHAnsi"/>
          <w:sz w:val="22"/>
          <w:szCs w:val="22"/>
        </w:rPr>
        <w:t xml:space="preserve">  </w:t>
      </w:r>
    </w:p>
    <w:p w14:paraId="49BFE311" w14:textId="77777777" w:rsidR="00970169" w:rsidRDefault="00970169" w:rsidP="00970169">
      <w:pPr>
        <w:pStyle w:val="p2"/>
        <w:ind w:firstLine="0"/>
        <w:rPr>
          <w:rFonts w:asciiTheme="minorHAnsi" w:hAnsiTheme="minorHAnsi"/>
          <w:b/>
          <w:sz w:val="22"/>
          <w:szCs w:val="22"/>
          <w:u w:val="single"/>
        </w:rPr>
      </w:pPr>
    </w:p>
    <w:p w14:paraId="144105DA" w14:textId="549FBB51" w:rsidR="00970169" w:rsidRDefault="00970169" w:rsidP="00970169">
      <w:pPr>
        <w:pStyle w:val="p2"/>
        <w:ind w:firstLine="0"/>
        <w:rPr>
          <w:rFonts w:asciiTheme="minorHAnsi" w:hAnsiTheme="minorHAnsi"/>
          <w:b/>
          <w:sz w:val="22"/>
          <w:szCs w:val="22"/>
          <w:u w:val="single"/>
        </w:rPr>
      </w:pPr>
      <w:r w:rsidRPr="005A0ACB">
        <w:rPr>
          <w:rFonts w:asciiTheme="minorHAnsi" w:hAnsiTheme="minorHAnsi"/>
          <w:b/>
          <w:sz w:val="22"/>
          <w:szCs w:val="22"/>
          <w:u w:val="single"/>
        </w:rPr>
        <w:t xml:space="preserve">MICC </w:t>
      </w:r>
      <w:r>
        <w:rPr>
          <w:rFonts w:asciiTheme="minorHAnsi" w:hAnsiTheme="minorHAnsi"/>
          <w:b/>
          <w:sz w:val="22"/>
          <w:szCs w:val="22"/>
          <w:u w:val="single"/>
        </w:rPr>
        <w:t>19.07.080 Wetlands.</w:t>
      </w:r>
    </w:p>
    <w:p w14:paraId="23DB2E1A" w14:textId="321595C4" w:rsidR="00970169" w:rsidRDefault="00970169" w:rsidP="00970169">
      <w:pPr>
        <w:pStyle w:val="p2"/>
        <w:numPr>
          <w:ilvl w:val="0"/>
          <w:numId w:val="30"/>
        </w:numPr>
        <w:rPr>
          <w:rFonts w:asciiTheme="minorHAnsi" w:hAnsiTheme="minorHAnsi"/>
          <w:sz w:val="22"/>
          <w:szCs w:val="22"/>
        </w:rPr>
      </w:pPr>
      <w:r>
        <w:rPr>
          <w:rFonts w:asciiTheme="minorHAnsi" w:hAnsiTheme="minorHAnsi"/>
          <w:sz w:val="22"/>
          <w:szCs w:val="22"/>
        </w:rPr>
        <w:t>Category III wetlands require a buffer of 50 feet.  The proposed development will occur up to, and within, the wetland area, eliminating the wetland buffer and directly impacting the wetland.</w:t>
      </w:r>
      <w:r w:rsidRPr="00970169">
        <w:rPr>
          <w:rFonts w:asciiTheme="minorHAnsi" w:hAnsiTheme="minorHAnsi"/>
          <w:sz w:val="22"/>
          <w:szCs w:val="22"/>
        </w:rPr>
        <w:t xml:space="preserve"> </w:t>
      </w:r>
      <w:r>
        <w:rPr>
          <w:rFonts w:asciiTheme="minorHAnsi" w:hAnsiTheme="minorHAnsi"/>
          <w:sz w:val="22"/>
          <w:szCs w:val="22"/>
        </w:rPr>
        <w:t xml:space="preserve">Wetland buffers for category III wetlands may be averaged to a minimum of 25 feet or may be reduced to a minimum of 25 feet, subject to mitigation resulting in no net loss of wetland and buffer functions.  </w:t>
      </w:r>
    </w:p>
    <w:p w14:paraId="011F4B5C" w14:textId="7E4E8631" w:rsidR="00970169" w:rsidRDefault="00970169" w:rsidP="00970169">
      <w:pPr>
        <w:pStyle w:val="p2"/>
        <w:spacing w:before="240"/>
        <w:ind w:left="360" w:firstLine="0"/>
        <w:rPr>
          <w:rFonts w:asciiTheme="minorHAnsi" w:hAnsiTheme="minorHAnsi"/>
          <w:sz w:val="22"/>
          <w:szCs w:val="22"/>
        </w:rPr>
      </w:pPr>
      <w:r>
        <w:rPr>
          <w:rFonts w:asciiTheme="minorHAnsi" w:hAnsiTheme="minorHAnsi"/>
          <w:sz w:val="22"/>
          <w:szCs w:val="22"/>
        </w:rPr>
        <w:t>Category III wetlands of less than one acre may be altered if the applicant demonstrate that the wetland will be restored, enhanced, or replaced with a  wetland area of equivalent or greater function.  If an on-site solution does not exist to restore, enhance, or replace a wetland in its existing condition, the City may authorize an off-site mitigation location within the same sub-basin.</w:t>
      </w:r>
    </w:p>
    <w:p w14:paraId="257F00C3" w14:textId="449A4D8E" w:rsidR="00970169" w:rsidRDefault="00970169" w:rsidP="00970169">
      <w:pPr>
        <w:pStyle w:val="p2"/>
        <w:spacing w:before="240"/>
        <w:ind w:left="360" w:firstLine="0"/>
        <w:rPr>
          <w:rFonts w:asciiTheme="minorHAnsi" w:hAnsiTheme="minorHAnsi"/>
          <w:sz w:val="22"/>
          <w:szCs w:val="22"/>
        </w:rPr>
      </w:pPr>
      <w:r>
        <w:rPr>
          <w:rFonts w:asciiTheme="minorHAnsi" w:hAnsiTheme="minorHAnsi"/>
          <w:sz w:val="22"/>
          <w:szCs w:val="22"/>
        </w:rPr>
        <w:t>The applicant has proposed to fill approximately 2,000 square feet of wetland area</w:t>
      </w:r>
      <w:r w:rsidR="00002EC2">
        <w:rPr>
          <w:rFonts w:asciiTheme="minorHAnsi" w:hAnsiTheme="minorHAnsi"/>
          <w:sz w:val="22"/>
          <w:szCs w:val="22"/>
        </w:rPr>
        <w:t xml:space="preserve"> and approximately 3,800 square of wetland buffer area.</w:t>
      </w:r>
      <w:r w:rsidR="00002EC2" w:rsidRPr="00002EC2">
        <w:rPr>
          <w:rFonts w:asciiTheme="minorHAnsi" w:hAnsiTheme="minorHAnsi"/>
          <w:sz w:val="22"/>
          <w:szCs w:val="22"/>
        </w:rPr>
        <w:t xml:space="preserve"> </w:t>
      </w:r>
      <w:r w:rsidR="00002EC2">
        <w:rPr>
          <w:rFonts w:asciiTheme="minorHAnsi" w:hAnsiTheme="minorHAnsi"/>
          <w:sz w:val="22"/>
          <w:szCs w:val="22"/>
        </w:rPr>
        <w:t xml:space="preserve"> </w:t>
      </w:r>
      <w:r w:rsidR="00A80829">
        <w:rPr>
          <w:rFonts w:asciiTheme="minorHAnsi" w:hAnsiTheme="minorHAnsi"/>
          <w:sz w:val="22"/>
          <w:szCs w:val="22"/>
        </w:rPr>
        <w:t>T</w:t>
      </w:r>
      <w:r w:rsidR="00002EC2">
        <w:rPr>
          <w:rFonts w:asciiTheme="minorHAnsi" w:hAnsiTheme="minorHAnsi"/>
          <w:sz w:val="22"/>
          <w:szCs w:val="22"/>
        </w:rPr>
        <w:t>he</w:t>
      </w:r>
      <w:r w:rsidR="00002EC2">
        <w:rPr>
          <w:rFonts w:asciiTheme="minorHAnsi" w:hAnsiTheme="minorHAnsi"/>
          <w:sz w:val="22"/>
          <w:szCs w:val="22"/>
        </w:rPr>
        <w:t xml:space="preserve"> applicant has not demonstrated that proposed on-site mitigation will result in no net loss of on-site wetland and buffer functions.  The proposed alterations to the wetland and wetland buffer, and the failure to comply with wetland mitigation requirements require the approval of a reasonable use exception.  </w:t>
      </w:r>
    </w:p>
    <w:p w14:paraId="4A20DD80" w14:textId="77777777" w:rsidR="00002EC2" w:rsidRDefault="00002EC2" w:rsidP="00002EC2">
      <w:pPr>
        <w:pStyle w:val="p2"/>
        <w:ind w:firstLine="0"/>
        <w:rPr>
          <w:rFonts w:asciiTheme="minorHAnsi" w:hAnsiTheme="minorHAnsi"/>
          <w:b/>
          <w:sz w:val="22"/>
          <w:szCs w:val="22"/>
          <w:u w:val="single"/>
        </w:rPr>
      </w:pPr>
    </w:p>
    <w:p w14:paraId="68DE7303" w14:textId="0335DAF2" w:rsidR="00002EC2" w:rsidRDefault="00002EC2" w:rsidP="00002EC2">
      <w:pPr>
        <w:pStyle w:val="p2"/>
        <w:ind w:firstLine="0"/>
        <w:rPr>
          <w:rFonts w:asciiTheme="minorHAnsi" w:hAnsiTheme="minorHAnsi"/>
          <w:b/>
          <w:sz w:val="22"/>
          <w:szCs w:val="22"/>
          <w:u w:val="single"/>
        </w:rPr>
      </w:pPr>
      <w:r w:rsidRPr="005A0ACB">
        <w:rPr>
          <w:rFonts w:asciiTheme="minorHAnsi" w:hAnsiTheme="minorHAnsi"/>
          <w:b/>
          <w:sz w:val="22"/>
          <w:szCs w:val="22"/>
          <w:u w:val="single"/>
        </w:rPr>
        <w:t xml:space="preserve">MICC </w:t>
      </w:r>
      <w:r>
        <w:rPr>
          <w:rFonts w:asciiTheme="minorHAnsi" w:hAnsiTheme="minorHAnsi"/>
          <w:b/>
          <w:sz w:val="22"/>
          <w:szCs w:val="22"/>
          <w:u w:val="single"/>
        </w:rPr>
        <w:t>19.16.010 Reasonable Use.</w:t>
      </w:r>
    </w:p>
    <w:p w14:paraId="46A6659E" w14:textId="6E9E0B70" w:rsidR="00970169" w:rsidRDefault="00002EC2" w:rsidP="00002EC2">
      <w:pPr>
        <w:pStyle w:val="p2"/>
        <w:numPr>
          <w:ilvl w:val="0"/>
          <w:numId w:val="30"/>
        </w:numPr>
        <w:rPr>
          <w:rFonts w:asciiTheme="minorHAnsi" w:hAnsiTheme="minorHAnsi"/>
          <w:sz w:val="22"/>
          <w:szCs w:val="22"/>
        </w:rPr>
      </w:pPr>
      <w:r>
        <w:rPr>
          <w:rFonts w:asciiTheme="minorHAnsi" w:hAnsiTheme="minorHAnsi"/>
          <w:sz w:val="22"/>
          <w:szCs w:val="22"/>
        </w:rPr>
        <w:t xml:space="preserve">In evaluating </w:t>
      </w:r>
      <w:r w:rsidR="00A80829">
        <w:rPr>
          <w:rFonts w:asciiTheme="minorHAnsi" w:hAnsiTheme="minorHAnsi"/>
          <w:sz w:val="22"/>
          <w:szCs w:val="22"/>
        </w:rPr>
        <w:t>r</w:t>
      </w:r>
      <w:r>
        <w:rPr>
          <w:rFonts w:asciiTheme="minorHAnsi" w:hAnsiTheme="minorHAnsi"/>
          <w:sz w:val="22"/>
          <w:szCs w:val="22"/>
        </w:rPr>
        <w:t>easonable</w:t>
      </w:r>
      <w:r>
        <w:rPr>
          <w:rFonts w:asciiTheme="minorHAnsi" w:hAnsiTheme="minorHAnsi"/>
          <w:sz w:val="22"/>
          <w:szCs w:val="22"/>
        </w:rPr>
        <w:t xml:space="preserve"> use, the decision maker must balance the public’s interests against the owners interests by considering the nature of the harm the regulation is intended to prevent, the availability of alternative measures, and the reasonable use of the property remaining and the economic loss borne by the property owner.</w:t>
      </w:r>
    </w:p>
    <w:p w14:paraId="32CD336B" w14:textId="77777777" w:rsidR="00C51CEA" w:rsidRDefault="00C51CEA" w:rsidP="00C51CEA">
      <w:pPr>
        <w:pStyle w:val="p2"/>
        <w:rPr>
          <w:rFonts w:asciiTheme="minorHAnsi" w:hAnsiTheme="minorHAnsi"/>
          <w:sz w:val="22"/>
          <w:szCs w:val="22"/>
        </w:rPr>
      </w:pPr>
    </w:p>
    <w:p w14:paraId="12061165" w14:textId="77777777" w:rsidR="00FA2D31" w:rsidRPr="007D49E8" w:rsidRDefault="00FA2D31" w:rsidP="00F04D20">
      <w:pPr>
        <w:pStyle w:val="BodyText"/>
        <w:rPr>
          <w:rFonts w:asciiTheme="minorHAnsi" w:hAnsiTheme="minorHAnsi"/>
          <w:sz w:val="22"/>
          <w:highlight w:val="green"/>
        </w:rPr>
      </w:pPr>
    </w:p>
    <w:tbl>
      <w:tblPr>
        <w:tblW w:w="10530" w:type="dxa"/>
        <w:tblBorders>
          <w:top w:val="single" w:sz="4" w:space="0" w:color="auto"/>
          <w:bottom w:val="single" w:sz="4" w:space="0" w:color="auto"/>
        </w:tblBorders>
        <w:tblLayout w:type="fixed"/>
        <w:tblLook w:val="0000" w:firstRow="0" w:lastRow="0" w:firstColumn="0" w:lastColumn="0" w:noHBand="0" w:noVBand="0"/>
      </w:tblPr>
      <w:tblGrid>
        <w:gridCol w:w="10530"/>
      </w:tblGrid>
      <w:tr w:rsidR="00E44D9D" w:rsidRPr="007D49E8" w14:paraId="68B41E3A" w14:textId="77777777" w:rsidTr="00970169">
        <w:tc>
          <w:tcPr>
            <w:tcW w:w="10530" w:type="dxa"/>
            <w:vAlign w:val="center"/>
          </w:tcPr>
          <w:p w14:paraId="0DD6136E" w14:textId="77777777" w:rsidR="00E44D9D" w:rsidRPr="007D49E8" w:rsidRDefault="00E44D9D" w:rsidP="00002EC2">
            <w:pPr>
              <w:pStyle w:val="Header"/>
              <w:numPr>
                <w:ilvl w:val="0"/>
                <w:numId w:val="1"/>
              </w:numPr>
              <w:tabs>
                <w:tab w:val="clear" w:pos="4320"/>
                <w:tab w:val="clear" w:pos="8640"/>
              </w:tabs>
              <w:ind w:hanging="828"/>
              <w:rPr>
                <w:rFonts w:asciiTheme="minorHAnsi" w:hAnsiTheme="minorHAnsi"/>
                <w:b/>
                <w:smallCaps/>
                <w:sz w:val="28"/>
                <w:szCs w:val="28"/>
              </w:rPr>
            </w:pPr>
            <w:r w:rsidRPr="007D49E8">
              <w:rPr>
                <w:rFonts w:asciiTheme="minorHAnsi" w:hAnsiTheme="minorHAnsi"/>
                <w:b/>
                <w:smallCaps/>
                <w:sz w:val="28"/>
                <w:szCs w:val="28"/>
              </w:rPr>
              <w:t>Conclusions of Law</w:t>
            </w:r>
          </w:p>
        </w:tc>
      </w:tr>
    </w:tbl>
    <w:p w14:paraId="60F88AE8" w14:textId="77777777" w:rsidR="00E44D9D" w:rsidRPr="007D49E8" w:rsidRDefault="00E44D9D" w:rsidP="00F04D20">
      <w:pPr>
        <w:pStyle w:val="Header"/>
        <w:tabs>
          <w:tab w:val="clear" w:pos="4320"/>
          <w:tab w:val="clear" w:pos="8640"/>
        </w:tabs>
        <w:rPr>
          <w:rFonts w:asciiTheme="minorHAnsi" w:hAnsiTheme="minorHAnsi"/>
          <w:sz w:val="22"/>
        </w:rPr>
      </w:pPr>
    </w:p>
    <w:p w14:paraId="39F5DF71" w14:textId="05962AAF" w:rsidR="007E7565" w:rsidRPr="004B3BF0" w:rsidRDefault="007E7565" w:rsidP="00F04D20">
      <w:pPr>
        <w:autoSpaceDE w:val="0"/>
        <w:autoSpaceDN w:val="0"/>
        <w:adjustRightInd w:val="0"/>
        <w:ind w:left="0" w:firstLine="0"/>
        <w:jc w:val="left"/>
        <w:rPr>
          <w:rFonts w:asciiTheme="minorHAnsi" w:hAnsiTheme="minorHAnsi" w:cs="Arial"/>
        </w:rPr>
      </w:pPr>
      <w:r w:rsidRPr="004B3BF0">
        <w:rPr>
          <w:rFonts w:asciiTheme="minorHAnsi" w:hAnsiTheme="minorHAnsi" w:cs="Arial"/>
        </w:rPr>
        <w:t>Base</w:t>
      </w:r>
      <w:r w:rsidR="006E78D3" w:rsidRPr="004B3BF0">
        <w:rPr>
          <w:rFonts w:asciiTheme="minorHAnsi" w:hAnsiTheme="minorHAnsi" w:cs="Arial"/>
        </w:rPr>
        <w:t>d on the above Findings of Fact</w:t>
      </w:r>
      <w:r w:rsidR="00002EC2">
        <w:rPr>
          <w:rFonts w:asciiTheme="minorHAnsi" w:hAnsiTheme="minorHAnsi" w:cs="Arial"/>
        </w:rPr>
        <w:t xml:space="preserve"> and Criteria for Review</w:t>
      </w:r>
      <w:r w:rsidRPr="004B3BF0">
        <w:rPr>
          <w:rFonts w:asciiTheme="minorHAnsi" w:hAnsiTheme="minorHAnsi" w:cs="Arial"/>
        </w:rPr>
        <w:t xml:space="preserve"> the following Conclusions of Law have been made:   </w:t>
      </w:r>
    </w:p>
    <w:p w14:paraId="4A072E12" w14:textId="77777777" w:rsidR="00C127FD" w:rsidRDefault="00C127FD" w:rsidP="00C127FD">
      <w:pPr>
        <w:pStyle w:val="p2"/>
        <w:numPr>
          <w:ilvl w:val="0"/>
          <w:numId w:val="15"/>
        </w:numPr>
        <w:rPr>
          <w:rFonts w:asciiTheme="minorHAnsi" w:hAnsiTheme="minorHAnsi"/>
          <w:sz w:val="22"/>
          <w:szCs w:val="22"/>
        </w:rPr>
      </w:pPr>
      <w:r>
        <w:rPr>
          <w:rFonts w:asciiTheme="minorHAnsi" w:hAnsiTheme="minorHAnsi"/>
          <w:sz w:val="22"/>
          <w:szCs w:val="22"/>
        </w:rPr>
        <w:t>The project file does not specify the proposed scope of the reasonable use exception review.  Establishing a scope is necessary to develop analysis and conclusion in preparing a recommendation to the Hearing Examiner.  Consequently, based upon the forgoing review of the applicable critical area standards, the City concludes that the scope of the review of the proposed reasonable use exception is related to:</w:t>
      </w:r>
    </w:p>
    <w:p w14:paraId="36ACAF4D" w14:textId="77777777" w:rsidR="00C127FD" w:rsidRPr="000C5997" w:rsidRDefault="00C127FD" w:rsidP="00C127FD">
      <w:pPr>
        <w:pStyle w:val="p2"/>
        <w:numPr>
          <w:ilvl w:val="1"/>
          <w:numId w:val="15"/>
        </w:numPr>
        <w:rPr>
          <w:rFonts w:asciiTheme="minorHAnsi" w:hAnsiTheme="minorHAnsi"/>
          <w:sz w:val="22"/>
          <w:szCs w:val="22"/>
        </w:rPr>
      </w:pPr>
      <w:r>
        <w:rPr>
          <w:rFonts w:asciiTheme="minorHAnsi" w:hAnsiTheme="minorHAnsi"/>
          <w:sz w:val="22"/>
          <w:szCs w:val="22"/>
        </w:rPr>
        <w:t>Watercourse impacts that are not in compliance with MICC 19.07.070;</w:t>
      </w:r>
    </w:p>
    <w:p w14:paraId="107F3532" w14:textId="77777777" w:rsidR="00C127FD" w:rsidRDefault="00C127FD" w:rsidP="00C127FD">
      <w:pPr>
        <w:pStyle w:val="p2"/>
        <w:numPr>
          <w:ilvl w:val="1"/>
          <w:numId w:val="15"/>
        </w:numPr>
        <w:rPr>
          <w:rFonts w:asciiTheme="minorHAnsi" w:hAnsiTheme="minorHAnsi"/>
          <w:sz w:val="22"/>
          <w:szCs w:val="22"/>
        </w:rPr>
      </w:pPr>
      <w:r>
        <w:rPr>
          <w:rFonts w:asciiTheme="minorHAnsi" w:hAnsiTheme="minorHAnsi"/>
          <w:sz w:val="22"/>
          <w:szCs w:val="22"/>
        </w:rPr>
        <w:t>Wetland impacts that are not in compliance with MICC 19.07.080; and,</w:t>
      </w:r>
    </w:p>
    <w:p w14:paraId="7B286BAB" w14:textId="77777777" w:rsidR="00C127FD" w:rsidRPr="000C5997" w:rsidRDefault="00C127FD" w:rsidP="00C127FD">
      <w:pPr>
        <w:pStyle w:val="p2"/>
        <w:numPr>
          <w:ilvl w:val="1"/>
          <w:numId w:val="15"/>
        </w:numPr>
        <w:rPr>
          <w:rFonts w:asciiTheme="minorHAnsi" w:hAnsiTheme="minorHAnsi"/>
          <w:sz w:val="22"/>
          <w:szCs w:val="22"/>
        </w:rPr>
      </w:pPr>
      <w:r>
        <w:rPr>
          <w:rFonts w:asciiTheme="minorHAnsi" w:hAnsiTheme="minorHAnsi"/>
          <w:sz w:val="22"/>
          <w:szCs w:val="22"/>
        </w:rPr>
        <w:t>Proposed mitigation that is not in compliance with MICC 19.07.080.</w:t>
      </w:r>
    </w:p>
    <w:p w14:paraId="618B5F1C" w14:textId="77777777" w:rsidR="00C127FD" w:rsidRDefault="00C127FD" w:rsidP="00C127FD">
      <w:pPr>
        <w:spacing w:after="0"/>
        <w:ind w:firstLine="0"/>
        <w:jc w:val="left"/>
        <w:rPr>
          <w:rFonts w:asciiTheme="minorHAnsi" w:eastAsia="Times New Roman" w:hAnsiTheme="minorHAnsi" w:cs="Arial"/>
        </w:rPr>
      </w:pPr>
    </w:p>
    <w:p w14:paraId="54CB3F9A" w14:textId="155DB842" w:rsidR="00002EC2" w:rsidRDefault="00002EC2" w:rsidP="00F04D20">
      <w:pPr>
        <w:numPr>
          <w:ilvl w:val="0"/>
          <w:numId w:val="15"/>
        </w:numPr>
        <w:tabs>
          <w:tab w:val="num" w:pos="-90"/>
        </w:tabs>
        <w:spacing w:after="0"/>
        <w:jc w:val="left"/>
        <w:rPr>
          <w:rFonts w:asciiTheme="minorHAnsi" w:eastAsia="Times New Roman" w:hAnsiTheme="minorHAnsi" w:cs="Arial"/>
        </w:rPr>
      </w:pPr>
      <w:r>
        <w:rPr>
          <w:rFonts w:asciiTheme="minorHAnsi" w:eastAsia="Times New Roman" w:hAnsiTheme="minorHAnsi" w:cs="Arial"/>
        </w:rPr>
        <w:t>The applicant has correctly applied for a reasonable use exception to: allow for otherwise prohibited impacts to a wetland area, wetland buffer, and watercourse buffer areas; and authorize the use of mitigation techniques not otherwise authorized by chapter 19.07 MICC.</w:t>
      </w:r>
    </w:p>
    <w:p w14:paraId="1453DF2C" w14:textId="77777777" w:rsidR="00002EC2" w:rsidRDefault="00002EC2" w:rsidP="00002EC2">
      <w:pPr>
        <w:spacing w:after="0"/>
        <w:ind w:firstLine="0"/>
        <w:jc w:val="left"/>
        <w:rPr>
          <w:rFonts w:asciiTheme="minorHAnsi" w:eastAsia="Times New Roman" w:hAnsiTheme="minorHAnsi" w:cs="Arial"/>
        </w:rPr>
      </w:pPr>
    </w:p>
    <w:p w14:paraId="2889C0E1" w14:textId="369C811A" w:rsidR="007E7565" w:rsidRPr="004B3BF0" w:rsidRDefault="007E7565" w:rsidP="00F04D20">
      <w:pPr>
        <w:numPr>
          <w:ilvl w:val="0"/>
          <w:numId w:val="15"/>
        </w:numPr>
        <w:tabs>
          <w:tab w:val="num" w:pos="-90"/>
        </w:tabs>
        <w:spacing w:after="0"/>
        <w:jc w:val="left"/>
        <w:rPr>
          <w:rFonts w:asciiTheme="minorHAnsi" w:eastAsia="Times New Roman" w:hAnsiTheme="minorHAnsi" w:cs="Arial"/>
        </w:rPr>
      </w:pPr>
      <w:r w:rsidRPr="004B3BF0">
        <w:rPr>
          <w:rFonts w:asciiTheme="minorHAnsi" w:eastAsia="Times New Roman" w:hAnsiTheme="minorHAnsi" w:cs="Arial"/>
        </w:rPr>
        <w:t xml:space="preserve">The </w:t>
      </w:r>
      <w:r w:rsidR="006E78D3" w:rsidRPr="004B3BF0">
        <w:rPr>
          <w:rFonts w:asciiTheme="minorHAnsi" w:eastAsia="Times New Roman" w:hAnsiTheme="minorHAnsi" w:cs="Arial"/>
        </w:rPr>
        <w:t xml:space="preserve">proposed </w:t>
      </w:r>
      <w:r w:rsidR="00002EC2">
        <w:rPr>
          <w:rFonts w:asciiTheme="minorHAnsi" w:eastAsia="Times New Roman" w:hAnsiTheme="minorHAnsi" w:cs="Arial"/>
        </w:rPr>
        <w:t>reasonable use exception</w:t>
      </w:r>
      <w:r w:rsidR="006E78D3" w:rsidRPr="004B3BF0">
        <w:rPr>
          <w:rFonts w:asciiTheme="minorHAnsi" w:eastAsia="Times New Roman" w:hAnsiTheme="minorHAnsi" w:cs="Arial"/>
        </w:rPr>
        <w:t xml:space="preserve"> was</w:t>
      </w:r>
      <w:r w:rsidRPr="004B3BF0">
        <w:rPr>
          <w:rFonts w:asciiTheme="minorHAnsi" w:eastAsia="Times New Roman" w:hAnsiTheme="minorHAnsi" w:cs="Arial"/>
        </w:rPr>
        <w:t xml:space="preserve"> processed pursuant to </w:t>
      </w:r>
      <w:r w:rsidR="00611681" w:rsidRPr="004B3BF0">
        <w:rPr>
          <w:rFonts w:asciiTheme="minorHAnsi" w:eastAsia="Times New Roman" w:hAnsiTheme="minorHAnsi" w:cs="Arial"/>
        </w:rPr>
        <w:t xml:space="preserve">the hearing procedures and public notice requirements set forth in </w:t>
      </w:r>
      <w:r w:rsidRPr="004B3BF0">
        <w:rPr>
          <w:rFonts w:asciiTheme="minorHAnsi" w:eastAsia="Times New Roman" w:hAnsiTheme="minorHAnsi" w:cs="Arial"/>
        </w:rPr>
        <w:t>MICC 19.15.020.</w:t>
      </w:r>
    </w:p>
    <w:p w14:paraId="47B92E83" w14:textId="77777777" w:rsidR="00924BA8" w:rsidRPr="004B3BF0" w:rsidRDefault="00924BA8" w:rsidP="00F04D20">
      <w:pPr>
        <w:spacing w:after="0"/>
        <w:ind w:firstLine="0"/>
        <w:jc w:val="left"/>
        <w:rPr>
          <w:rFonts w:asciiTheme="minorHAnsi" w:eastAsia="Times New Roman" w:hAnsiTheme="minorHAnsi" w:cs="Arial"/>
        </w:rPr>
      </w:pPr>
    </w:p>
    <w:p w14:paraId="263A28F7" w14:textId="75EC23BB" w:rsidR="007E7565" w:rsidRPr="004B3BF0" w:rsidRDefault="007E7565" w:rsidP="00F04D20">
      <w:pPr>
        <w:numPr>
          <w:ilvl w:val="0"/>
          <w:numId w:val="15"/>
        </w:numPr>
        <w:tabs>
          <w:tab w:val="num" w:pos="-90"/>
        </w:tabs>
        <w:spacing w:after="0"/>
        <w:jc w:val="left"/>
        <w:rPr>
          <w:rFonts w:asciiTheme="minorHAnsi" w:eastAsia="Times New Roman" w:hAnsiTheme="minorHAnsi" w:cs="Arial"/>
        </w:rPr>
      </w:pPr>
      <w:r w:rsidRPr="004B3BF0">
        <w:rPr>
          <w:rFonts w:asciiTheme="minorHAnsi" w:eastAsia="Times New Roman" w:hAnsiTheme="minorHAnsi" w:cs="Arial"/>
        </w:rPr>
        <w:t>Pursuant to MICC 19.15.010(E),</w:t>
      </w:r>
      <w:r w:rsidR="006E78D3" w:rsidRPr="004B3BF0">
        <w:rPr>
          <w:rFonts w:asciiTheme="minorHAnsi" w:eastAsia="Times New Roman" w:hAnsiTheme="minorHAnsi" w:cs="Arial"/>
        </w:rPr>
        <w:t xml:space="preserve"> the Hearing Examiner is the decision authority for </w:t>
      </w:r>
      <w:r w:rsidR="00002EC2">
        <w:rPr>
          <w:rFonts w:asciiTheme="minorHAnsi" w:eastAsia="Times New Roman" w:hAnsiTheme="minorHAnsi" w:cs="Arial"/>
        </w:rPr>
        <w:t>reasonable use exceptions</w:t>
      </w:r>
      <w:r w:rsidRPr="004B3BF0">
        <w:rPr>
          <w:rFonts w:asciiTheme="minorHAnsi" w:eastAsia="Times New Roman" w:hAnsiTheme="minorHAnsi" w:cs="Arial"/>
        </w:rPr>
        <w:t>.</w:t>
      </w:r>
    </w:p>
    <w:p w14:paraId="20424940" w14:textId="77777777" w:rsidR="00891218" w:rsidRPr="004B3BF0" w:rsidRDefault="00891218" w:rsidP="00F04D20">
      <w:pPr>
        <w:pStyle w:val="ListParagraph"/>
        <w:rPr>
          <w:rFonts w:asciiTheme="minorHAnsi" w:hAnsiTheme="minorHAnsi" w:cs="Arial"/>
          <w:sz w:val="22"/>
          <w:szCs w:val="22"/>
        </w:rPr>
      </w:pPr>
    </w:p>
    <w:p w14:paraId="2A00D499" w14:textId="16AF1F0F" w:rsidR="00891218" w:rsidRDefault="00891218" w:rsidP="00F04D20">
      <w:pPr>
        <w:numPr>
          <w:ilvl w:val="0"/>
          <w:numId w:val="15"/>
        </w:numPr>
        <w:tabs>
          <w:tab w:val="num" w:pos="-90"/>
        </w:tabs>
        <w:spacing w:after="0"/>
        <w:jc w:val="left"/>
        <w:rPr>
          <w:rFonts w:asciiTheme="minorHAnsi" w:eastAsia="Times New Roman" w:hAnsiTheme="minorHAnsi" w:cs="Arial"/>
        </w:rPr>
      </w:pPr>
      <w:r w:rsidRPr="004B3BF0">
        <w:rPr>
          <w:rFonts w:asciiTheme="minorHAnsi" w:eastAsia="Times New Roman" w:hAnsiTheme="minorHAnsi" w:cs="Arial"/>
        </w:rPr>
        <w:t>MICC 19.</w:t>
      </w:r>
      <w:r w:rsidR="009D3643">
        <w:rPr>
          <w:rFonts w:asciiTheme="minorHAnsi" w:eastAsia="Times New Roman" w:hAnsiTheme="minorHAnsi" w:cs="Arial"/>
        </w:rPr>
        <w:t>07.030(B)(3)</w:t>
      </w:r>
      <w:r w:rsidR="007D4556" w:rsidRPr="004B3BF0">
        <w:rPr>
          <w:rFonts w:asciiTheme="minorHAnsi" w:eastAsia="Times New Roman" w:hAnsiTheme="minorHAnsi" w:cs="Arial"/>
        </w:rPr>
        <w:t xml:space="preserve"> contains the applicable criteria for </w:t>
      </w:r>
      <w:r w:rsidR="009D3643">
        <w:rPr>
          <w:rFonts w:asciiTheme="minorHAnsi" w:eastAsia="Times New Roman" w:hAnsiTheme="minorHAnsi" w:cs="Arial"/>
        </w:rPr>
        <w:t>a reasonable use exception</w:t>
      </w:r>
      <w:r w:rsidR="007D4556" w:rsidRPr="004B3BF0">
        <w:rPr>
          <w:rFonts w:asciiTheme="minorHAnsi" w:eastAsia="Times New Roman" w:hAnsiTheme="minorHAnsi" w:cs="Arial"/>
        </w:rPr>
        <w:t>.</w:t>
      </w:r>
      <w:r w:rsidR="009D3643">
        <w:rPr>
          <w:rFonts w:asciiTheme="minorHAnsi" w:eastAsia="Times New Roman" w:hAnsiTheme="minorHAnsi" w:cs="Arial"/>
        </w:rPr>
        <w:t xml:space="preserve">  The hearing examiner will approve the application if it satisfies all of the criteria.  </w:t>
      </w:r>
    </w:p>
    <w:p w14:paraId="1674B777" w14:textId="09C2AAE9" w:rsidR="009D3643" w:rsidRPr="009D3643" w:rsidRDefault="009D3643" w:rsidP="009D3643">
      <w:pPr>
        <w:numPr>
          <w:ilvl w:val="1"/>
          <w:numId w:val="15"/>
        </w:numPr>
        <w:spacing w:after="0"/>
        <w:jc w:val="left"/>
        <w:rPr>
          <w:rFonts w:asciiTheme="minorHAnsi" w:eastAsia="Times New Roman" w:hAnsiTheme="minorHAnsi" w:cs="Arial"/>
        </w:rPr>
      </w:pPr>
      <w:r w:rsidRPr="009D3643">
        <w:rPr>
          <w:i/>
          <w:lang w:val="en"/>
        </w:rPr>
        <w:t>The application of these regulations deny any reasonable use of the property. The hearing examiner will consider the amount and percentage of lost economic value to the property owner;</w:t>
      </w:r>
    </w:p>
    <w:p w14:paraId="6EF4D781" w14:textId="672E15C6" w:rsidR="009D3643" w:rsidRDefault="009D3643" w:rsidP="009D3643">
      <w:pPr>
        <w:spacing w:before="240" w:after="0"/>
        <w:ind w:left="1080" w:firstLine="0"/>
        <w:jc w:val="left"/>
        <w:rPr>
          <w:rFonts w:asciiTheme="minorHAnsi" w:eastAsia="Times New Roman" w:hAnsiTheme="minorHAnsi" w:cs="Arial"/>
        </w:rPr>
      </w:pPr>
      <w:r>
        <w:rPr>
          <w:rFonts w:asciiTheme="minorHAnsi" w:eastAsia="Times New Roman" w:hAnsiTheme="minorHAnsi" w:cs="Arial"/>
        </w:rPr>
        <w:t>The applicant asserts (Exhibit</w:t>
      </w:r>
      <w:r w:rsidR="00566041">
        <w:rPr>
          <w:rFonts w:asciiTheme="minorHAnsi" w:eastAsia="Times New Roman" w:hAnsiTheme="minorHAnsi" w:cs="Arial"/>
        </w:rPr>
        <w:t>s 8 &amp;</w:t>
      </w:r>
      <w:r>
        <w:rPr>
          <w:rFonts w:asciiTheme="minorHAnsi" w:eastAsia="Times New Roman" w:hAnsiTheme="minorHAnsi" w:cs="Arial"/>
        </w:rPr>
        <w:t xml:space="preserve"> 9) that the property may not be developed without impacting the Type 2 watercourses and category III wetland.  </w:t>
      </w:r>
    </w:p>
    <w:p w14:paraId="0BFF7261" w14:textId="77777777" w:rsidR="009D3643" w:rsidRDefault="009D3643" w:rsidP="009D3643">
      <w:pPr>
        <w:spacing w:before="240" w:after="0"/>
        <w:ind w:left="1080" w:firstLine="0"/>
        <w:jc w:val="left"/>
        <w:rPr>
          <w:rFonts w:asciiTheme="minorHAnsi" w:eastAsia="Times New Roman" w:hAnsiTheme="minorHAnsi" w:cs="Arial"/>
        </w:rPr>
      </w:pPr>
      <w:r>
        <w:rPr>
          <w:rFonts w:asciiTheme="minorHAnsi" w:eastAsia="Times New Roman" w:hAnsiTheme="minorHAnsi" w:cs="Arial"/>
        </w:rPr>
        <w:t xml:space="preserve">The applicant also asserts that the property has lost virtually all of its economic value because none of it can be developed even though it’s zoned for two legal lots.  </w:t>
      </w:r>
    </w:p>
    <w:p w14:paraId="0C236B5D" w14:textId="61D39D0C" w:rsidR="009D3643" w:rsidRDefault="009D3643" w:rsidP="009D3643">
      <w:pPr>
        <w:spacing w:before="240" w:after="0"/>
        <w:ind w:left="1080" w:firstLine="0"/>
        <w:jc w:val="left"/>
        <w:rPr>
          <w:rFonts w:asciiTheme="minorHAnsi" w:eastAsia="Times New Roman" w:hAnsiTheme="minorHAnsi" w:cs="Arial"/>
        </w:rPr>
      </w:pPr>
      <w:r>
        <w:rPr>
          <w:rFonts w:asciiTheme="minorHAnsi" w:eastAsia="Times New Roman" w:hAnsiTheme="minorHAnsi" w:cs="Arial"/>
        </w:rPr>
        <w:t>Finally, the applicant asserts that construction costs for this property further negatively affect the economic value of this property.</w:t>
      </w:r>
    </w:p>
    <w:p w14:paraId="03686851" w14:textId="77777777" w:rsidR="009D3643" w:rsidRDefault="009D3643" w:rsidP="005E4A58">
      <w:pPr>
        <w:spacing w:before="240" w:after="0"/>
        <w:ind w:left="720" w:firstLine="0"/>
        <w:jc w:val="left"/>
        <w:rPr>
          <w:rFonts w:asciiTheme="minorHAnsi" w:eastAsia="Times New Roman" w:hAnsiTheme="minorHAnsi" w:cs="Arial"/>
        </w:rPr>
      </w:pPr>
      <w:r>
        <w:rPr>
          <w:rFonts w:asciiTheme="minorHAnsi" w:eastAsia="Times New Roman" w:hAnsiTheme="minorHAnsi" w:cs="Arial"/>
          <w:b/>
        </w:rPr>
        <w:t>Staff Review:</w:t>
      </w:r>
      <w:r>
        <w:rPr>
          <w:rFonts w:asciiTheme="minorHAnsi" w:eastAsia="Times New Roman" w:hAnsiTheme="minorHAnsi" w:cs="Arial"/>
        </w:rPr>
        <w:t xml:space="preserve">  </w:t>
      </w:r>
    </w:p>
    <w:p w14:paraId="31C3067C" w14:textId="577699EB" w:rsidR="009D3643" w:rsidRDefault="009D3643" w:rsidP="001267D9">
      <w:pPr>
        <w:spacing w:after="0"/>
        <w:ind w:left="1080" w:firstLine="0"/>
        <w:jc w:val="left"/>
        <w:rPr>
          <w:rFonts w:asciiTheme="minorHAnsi" w:eastAsia="Times New Roman" w:hAnsiTheme="minorHAnsi" w:cs="Arial"/>
        </w:rPr>
      </w:pPr>
      <w:r>
        <w:rPr>
          <w:rFonts w:asciiTheme="minorHAnsi" w:eastAsia="Times New Roman" w:hAnsiTheme="minorHAnsi" w:cs="Arial"/>
        </w:rPr>
        <w:t>The City concurs that development of the subject site with a proposed single family home and associated improvements may not occur without impacting the type 2 watercourse and category III wetland.</w:t>
      </w:r>
    </w:p>
    <w:p w14:paraId="1DC7572F" w14:textId="1ACA0B7A" w:rsidR="009D3643" w:rsidRDefault="00F03168" w:rsidP="009D3643">
      <w:pPr>
        <w:spacing w:before="240" w:after="0"/>
        <w:ind w:left="1080" w:firstLine="0"/>
        <w:jc w:val="left"/>
        <w:rPr>
          <w:rFonts w:asciiTheme="minorHAnsi" w:eastAsia="Times New Roman" w:hAnsiTheme="minorHAnsi" w:cs="Arial"/>
        </w:rPr>
      </w:pPr>
      <w:r>
        <w:rPr>
          <w:rFonts w:asciiTheme="minorHAnsi" w:eastAsia="Times New Roman" w:hAnsiTheme="minorHAnsi" w:cs="Arial"/>
        </w:rPr>
        <w:t xml:space="preserve">The applicant has failed to demonstrate that the property owner has lost economic value as a result of the application of critical area regulations.  </w:t>
      </w:r>
      <w:r w:rsidR="005E4A58">
        <w:rPr>
          <w:rFonts w:asciiTheme="minorHAnsi" w:eastAsia="Times New Roman" w:hAnsiTheme="minorHAnsi" w:cs="Arial"/>
        </w:rPr>
        <w:t xml:space="preserve">The subject property was acquired for a sale price of $32,094 in September 2014 (Exhibit 15).  </w:t>
      </w:r>
      <w:r w:rsidR="005E4A58">
        <w:rPr>
          <w:rFonts w:asciiTheme="minorHAnsi" w:eastAsia="Times New Roman" w:hAnsiTheme="minorHAnsi" w:cs="Arial"/>
        </w:rPr>
        <w:t>The</w:t>
      </w:r>
      <w:r w:rsidR="005E4A58">
        <w:rPr>
          <w:rFonts w:asciiTheme="minorHAnsi" w:eastAsia="Times New Roman" w:hAnsiTheme="minorHAnsi" w:cs="Arial"/>
        </w:rPr>
        <w:t xml:space="preserve"> applicant </w:t>
      </w:r>
      <w:r w:rsidR="009D78E7">
        <w:rPr>
          <w:rFonts w:asciiTheme="minorHAnsi" w:eastAsia="Times New Roman" w:hAnsiTheme="minorHAnsi" w:cs="Arial"/>
        </w:rPr>
        <w:t xml:space="preserve">is </w:t>
      </w:r>
      <w:r w:rsidR="005E4A58">
        <w:rPr>
          <w:rFonts w:asciiTheme="minorHAnsi" w:eastAsia="Times New Roman" w:hAnsiTheme="minorHAnsi" w:cs="Arial"/>
        </w:rPr>
        <w:t>aware of past efforts to build a single family home on the subject site (Exhibit 16).</w:t>
      </w:r>
      <w:r w:rsidR="00E333ED">
        <w:rPr>
          <w:rFonts w:asciiTheme="minorHAnsi" w:eastAsia="Times New Roman" w:hAnsiTheme="minorHAnsi" w:cs="Arial"/>
        </w:rPr>
        <w:t xml:space="preserve">  Public comment (Exhibit 6.a.) indicates that the applicant met with adjacent neighbors and indicated that a home could be built while addressing neighbor’s concerns.  Consequently the City concludes that the sale price of the property reflects the property owner’s awareness of past permit efforts on the subject site</w:t>
      </w:r>
      <w:r w:rsidR="009D78E7">
        <w:rPr>
          <w:rFonts w:asciiTheme="minorHAnsi" w:eastAsia="Times New Roman" w:hAnsiTheme="minorHAnsi" w:cs="Arial"/>
        </w:rPr>
        <w:t xml:space="preserve"> and property owner’s reasonable business expectations in acquiring the property</w:t>
      </w:r>
      <w:r w:rsidR="00E333ED">
        <w:rPr>
          <w:rFonts w:asciiTheme="minorHAnsi" w:eastAsia="Times New Roman" w:hAnsiTheme="minorHAnsi" w:cs="Arial"/>
        </w:rPr>
        <w:t xml:space="preserve">.  </w:t>
      </w:r>
    </w:p>
    <w:p w14:paraId="3ED0E6C2" w14:textId="03C50286" w:rsidR="00E333ED" w:rsidRDefault="00E333ED" w:rsidP="009D3643">
      <w:pPr>
        <w:spacing w:before="240" w:after="0"/>
        <w:ind w:left="1080" w:firstLine="0"/>
        <w:jc w:val="left"/>
        <w:rPr>
          <w:rFonts w:asciiTheme="minorHAnsi" w:eastAsia="Times New Roman" w:hAnsiTheme="minorHAnsi" w:cs="Arial"/>
        </w:rPr>
      </w:pPr>
      <w:r>
        <w:rPr>
          <w:rFonts w:asciiTheme="minorHAnsi" w:eastAsia="Times New Roman" w:hAnsiTheme="minorHAnsi" w:cs="Arial"/>
        </w:rPr>
        <w:lastRenderedPageBreak/>
        <w:t xml:space="preserve">Economic value from the property </w:t>
      </w:r>
      <w:r w:rsidR="001267D9">
        <w:rPr>
          <w:rFonts w:asciiTheme="minorHAnsi" w:eastAsia="Times New Roman" w:hAnsiTheme="minorHAnsi" w:cs="Arial"/>
        </w:rPr>
        <w:t>may have been obtained through the granting of easements and past activity.  For example, in 2007 t</w:t>
      </w:r>
      <w:r>
        <w:rPr>
          <w:rFonts w:asciiTheme="minorHAnsi" w:eastAsia="Times New Roman" w:hAnsiTheme="minorHAnsi" w:cs="Arial"/>
        </w:rPr>
        <w:t xml:space="preserve">he City acquired an easement (Exhibit 17) from the previous property owner, for </w:t>
      </w:r>
      <w:r w:rsidRPr="001267D9">
        <w:rPr>
          <w:rFonts w:asciiTheme="minorHAnsi" w:eastAsia="Times New Roman" w:hAnsiTheme="minorHAnsi" w:cs="Arial"/>
          <w:i/>
        </w:rPr>
        <w:t>“</w:t>
      </w:r>
      <w:r w:rsidR="001267D9" w:rsidRPr="001267D9">
        <w:rPr>
          <w:rFonts w:asciiTheme="minorHAnsi" w:eastAsia="Times New Roman" w:hAnsiTheme="minorHAnsi" w:cs="Arial"/>
          <w:i/>
        </w:rPr>
        <w:t>…valuable consideration, the receipt of which is hereby acknowledged,…</w:t>
      </w:r>
      <w:r w:rsidR="001267D9">
        <w:rPr>
          <w:rFonts w:asciiTheme="minorHAnsi" w:eastAsia="Times New Roman" w:hAnsiTheme="minorHAnsi" w:cs="Arial"/>
        </w:rPr>
        <w:t>”.  A side sewer easement was also granted in April of 1978 (recording number 7804100820).</w:t>
      </w:r>
    </w:p>
    <w:p w14:paraId="21CF45E3" w14:textId="334BA5B1" w:rsidR="001267D9" w:rsidRDefault="001267D9" w:rsidP="009D3643">
      <w:pPr>
        <w:spacing w:before="240" w:after="0"/>
        <w:ind w:left="1080" w:firstLine="0"/>
        <w:jc w:val="left"/>
        <w:rPr>
          <w:rFonts w:asciiTheme="minorHAnsi" w:eastAsia="Times New Roman" w:hAnsiTheme="minorHAnsi" w:cs="Arial"/>
        </w:rPr>
      </w:pPr>
      <w:r>
        <w:rPr>
          <w:rFonts w:asciiTheme="minorHAnsi" w:eastAsia="Times New Roman" w:hAnsiTheme="minorHAnsi" w:cs="Arial"/>
        </w:rPr>
        <w:t>Finally, the applicant asserts that the construction costs associated with development of the subject site affect the economic value of the site.  No documentation or additional information related to this assertion has been provided to support this assertion.</w:t>
      </w:r>
    </w:p>
    <w:p w14:paraId="542FA447" w14:textId="42BE256A" w:rsidR="009D78E7" w:rsidRDefault="001267D9" w:rsidP="009D3643">
      <w:pPr>
        <w:spacing w:before="240" w:after="0"/>
        <w:ind w:left="1080" w:firstLine="0"/>
        <w:jc w:val="left"/>
        <w:rPr>
          <w:rFonts w:asciiTheme="minorHAnsi" w:eastAsia="Times New Roman" w:hAnsiTheme="minorHAnsi" w:cs="Arial"/>
          <w:b/>
        </w:rPr>
      </w:pPr>
      <w:r>
        <w:rPr>
          <w:rFonts w:asciiTheme="minorHAnsi" w:eastAsia="Times New Roman" w:hAnsiTheme="minorHAnsi" w:cs="Arial"/>
          <w:b/>
        </w:rPr>
        <w:t>The City concludes that the applicant has failed to demonstrate lost economic value to the property owner resulting from the application of wetland and watercourse regulations.</w:t>
      </w:r>
    </w:p>
    <w:p w14:paraId="321B7B07" w14:textId="4EC1DCE1" w:rsidR="001267D9" w:rsidRPr="001267D9" w:rsidRDefault="001267D9" w:rsidP="009D78E7">
      <w:pPr>
        <w:numPr>
          <w:ilvl w:val="1"/>
          <w:numId w:val="15"/>
        </w:numPr>
        <w:spacing w:before="240" w:after="0"/>
        <w:jc w:val="left"/>
        <w:rPr>
          <w:rFonts w:asciiTheme="minorHAnsi" w:eastAsia="Times New Roman" w:hAnsiTheme="minorHAnsi" w:cs="Arial"/>
        </w:rPr>
      </w:pPr>
      <w:r w:rsidRPr="001267D9">
        <w:rPr>
          <w:i/>
          <w:lang w:val="en"/>
        </w:rPr>
        <w:t>No other reasonable use of the property has less impact on critical areas. The hearing examiner may consider alternative reasonable uses in considering the application;</w:t>
      </w:r>
    </w:p>
    <w:p w14:paraId="7E438225" w14:textId="6E064171" w:rsidR="001267D9" w:rsidRPr="009D3643" w:rsidRDefault="001267D9" w:rsidP="001267D9">
      <w:pPr>
        <w:spacing w:before="240" w:after="0"/>
        <w:ind w:left="1080" w:firstLine="0"/>
        <w:jc w:val="left"/>
        <w:rPr>
          <w:rFonts w:asciiTheme="minorHAnsi" w:eastAsia="Times New Roman" w:hAnsiTheme="minorHAnsi" w:cs="Arial"/>
        </w:rPr>
      </w:pPr>
      <w:r w:rsidRPr="001267D9">
        <w:rPr>
          <w:rFonts w:asciiTheme="minorHAnsi" w:eastAsia="Times New Roman" w:hAnsiTheme="minorHAnsi" w:cs="Arial"/>
        </w:rPr>
        <w:t xml:space="preserve">The applicant asserts (Exhibit </w:t>
      </w:r>
      <w:r w:rsidR="00566041">
        <w:rPr>
          <w:rFonts w:asciiTheme="minorHAnsi" w:eastAsia="Times New Roman" w:hAnsiTheme="minorHAnsi" w:cs="Arial"/>
        </w:rPr>
        <w:t xml:space="preserve">8 &amp; </w:t>
      </w:r>
      <w:r w:rsidRPr="001267D9">
        <w:rPr>
          <w:rFonts w:asciiTheme="minorHAnsi" w:eastAsia="Times New Roman" w:hAnsiTheme="minorHAnsi" w:cs="Arial"/>
        </w:rPr>
        <w:t xml:space="preserve">9) that </w:t>
      </w:r>
      <w:r w:rsidR="00CC633C">
        <w:rPr>
          <w:rFonts w:asciiTheme="minorHAnsi" w:eastAsia="Times New Roman" w:hAnsiTheme="minorHAnsi" w:cs="Arial"/>
        </w:rPr>
        <w:t>the property is zoned R-15, which allows for two residences</w:t>
      </w:r>
      <w:r w:rsidRPr="001267D9">
        <w:rPr>
          <w:rFonts w:asciiTheme="minorHAnsi" w:eastAsia="Times New Roman" w:hAnsiTheme="minorHAnsi" w:cs="Arial"/>
        </w:rPr>
        <w:t xml:space="preserve">.  </w:t>
      </w:r>
      <w:r w:rsidR="00CC633C">
        <w:rPr>
          <w:rFonts w:asciiTheme="minorHAnsi" w:eastAsia="Times New Roman" w:hAnsiTheme="minorHAnsi" w:cs="Arial"/>
        </w:rPr>
        <w:t xml:space="preserve">The applicant then provides a list of allowed uses in the </w:t>
      </w:r>
      <w:r w:rsidR="0030514C">
        <w:rPr>
          <w:rFonts w:asciiTheme="minorHAnsi" w:eastAsia="Times New Roman" w:hAnsiTheme="minorHAnsi" w:cs="Arial"/>
        </w:rPr>
        <w:t>R-15 zoning designation and asserts that the above uses are either infeasible or more impactful.</w:t>
      </w:r>
    </w:p>
    <w:p w14:paraId="20201D43" w14:textId="77777777" w:rsidR="0030514C" w:rsidRDefault="0030514C" w:rsidP="0030514C">
      <w:pPr>
        <w:spacing w:before="240" w:after="0"/>
        <w:ind w:left="720" w:firstLine="0"/>
        <w:jc w:val="left"/>
        <w:rPr>
          <w:rFonts w:asciiTheme="minorHAnsi" w:eastAsia="Times New Roman" w:hAnsiTheme="minorHAnsi" w:cs="Arial"/>
        </w:rPr>
      </w:pPr>
      <w:r>
        <w:rPr>
          <w:rFonts w:asciiTheme="minorHAnsi" w:eastAsia="Times New Roman" w:hAnsiTheme="minorHAnsi" w:cs="Arial"/>
          <w:b/>
        </w:rPr>
        <w:t>Staff Review:</w:t>
      </w:r>
      <w:r>
        <w:rPr>
          <w:rFonts w:asciiTheme="minorHAnsi" w:eastAsia="Times New Roman" w:hAnsiTheme="minorHAnsi" w:cs="Arial"/>
        </w:rPr>
        <w:t xml:space="preserve">  </w:t>
      </w:r>
    </w:p>
    <w:p w14:paraId="0D1B01D4" w14:textId="24B00609" w:rsidR="003B3D77" w:rsidRDefault="003B3D77" w:rsidP="003B3D77">
      <w:pPr>
        <w:spacing w:before="240" w:after="0"/>
        <w:ind w:left="1080" w:firstLine="0"/>
        <w:jc w:val="left"/>
        <w:rPr>
          <w:rFonts w:asciiTheme="minorHAnsi" w:eastAsia="Times New Roman" w:hAnsiTheme="minorHAnsi" w:cs="Arial"/>
        </w:rPr>
      </w:pPr>
      <w:r>
        <w:rPr>
          <w:rFonts w:asciiTheme="minorHAnsi" w:eastAsia="Times New Roman" w:hAnsiTheme="minorHAnsi" w:cs="Arial"/>
        </w:rPr>
        <w:t>The term “no other reasonable use” in this criterion should be evaluated in light of the definition provided in MICC 19.16.010 and the context of other alternative uses that would provide for use of the subject property and would result in less impact to the critical areas subject to the reasonable use exception review.  In this case, the applicant has erred in comparing the proposed use to the “highest and best use” that might be conceived on the subject site (i.e. the ability to subdivide the property and build two single family homes with a maximum allowed lot coverage).  Consequently the applicant’s analysis of alternative reasonable uses in addressing this criteria is flawed and incomplete.</w:t>
      </w:r>
    </w:p>
    <w:p w14:paraId="0B0F4BD7" w14:textId="5426FEEB" w:rsidR="0030514C" w:rsidRDefault="0030514C" w:rsidP="003B3D77">
      <w:pPr>
        <w:spacing w:before="240" w:after="0"/>
        <w:ind w:left="1080" w:firstLine="0"/>
        <w:jc w:val="left"/>
        <w:rPr>
          <w:rFonts w:asciiTheme="minorHAnsi" w:eastAsia="Times New Roman" w:hAnsiTheme="minorHAnsi" w:cs="Arial"/>
        </w:rPr>
      </w:pPr>
      <w:r>
        <w:rPr>
          <w:rFonts w:asciiTheme="minorHAnsi" w:eastAsia="Times New Roman" w:hAnsiTheme="minorHAnsi" w:cs="Arial"/>
        </w:rPr>
        <w:t xml:space="preserve">The City does not concur that Title 19 MICC allows the construction of two single family homes on the subject site.  It is possible that the subject site could be divided through a short subdivision, however the applicant has </w:t>
      </w:r>
      <w:r w:rsidR="00A80829">
        <w:rPr>
          <w:rFonts w:asciiTheme="minorHAnsi" w:eastAsia="Times New Roman" w:hAnsiTheme="minorHAnsi" w:cs="Arial"/>
        </w:rPr>
        <w:t xml:space="preserve">not applied for a short subdivision nor </w:t>
      </w:r>
      <w:r>
        <w:rPr>
          <w:rFonts w:asciiTheme="minorHAnsi" w:eastAsia="Times New Roman" w:hAnsiTheme="minorHAnsi" w:cs="Arial"/>
        </w:rPr>
        <w:t xml:space="preserve">provided </w:t>
      </w:r>
      <w:r w:rsidR="00A80829">
        <w:rPr>
          <w:rFonts w:asciiTheme="minorHAnsi" w:eastAsia="Times New Roman" w:hAnsiTheme="minorHAnsi" w:cs="Arial"/>
        </w:rPr>
        <w:t>a</w:t>
      </w:r>
      <w:r w:rsidR="00A80829">
        <w:rPr>
          <w:rFonts w:asciiTheme="minorHAnsi" w:eastAsia="Times New Roman" w:hAnsiTheme="minorHAnsi" w:cs="Arial"/>
        </w:rPr>
        <w:t xml:space="preserve"> </w:t>
      </w:r>
      <w:r>
        <w:rPr>
          <w:rFonts w:asciiTheme="minorHAnsi" w:eastAsia="Times New Roman" w:hAnsiTheme="minorHAnsi" w:cs="Arial"/>
        </w:rPr>
        <w:t>basis for concluding that a short subdivision of two lots could be approved.  Further, a brief review of the applicable regulations indicates that there may be little or no potential for subdivision.</w:t>
      </w:r>
    </w:p>
    <w:p w14:paraId="724A2185" w14:textId="05F0DE9E" w:rsidR="009D78E7" w:rsidRDefault="0030514C" w:rsidP="0030514C">
      <w:pPr>
        <w:spacing w:before="240" w:after="0"/>
        <w:ind w:left="1080" w:firstLine="0"/>
        <w:jc w:val="left"/>
        <w:rPr>
          <w:rFonts w:asciiTheme="minorHAnsi" w:eastAsia="Times New Roman" w:hAnsiTheme="minorHAnsi" w:cs="Arial"/>
        </w:rPr>
      </w:pPr>
      <w:r>
        <w:rPr>
          <w:rFonts w:asciiTheme="minorHAnsi" w:eastAsia="Times New Roman" w:hAnsiTheme="minorHAnsi" w:cs="Arial"/>
        </w:rPr>
        <w:t xml:space="preserve">The applicant has failed to articulate why other identified uses on the subject site that may be less impactful to the wetland and watercourse area are infeasible.  For example, permitted uses include “private recreational areas” and “public park”, which could conceivably be designed to minimize impacts to wetland and watercourse areas.  </w:t>
      </w:r>
    </w:p>
    <w:p w14:paraId="7AA39C12" w14:textId="770E4EAA" w:rsidR="0030514C" w:rsidRPr="0030514C" w:rsidRDefault="0030514C" w:rsidP="0030514C">
      <w:pPr>
        <w:spacing w:before="240" w:after="0"/>
        <w:ind w:left="1080" w:firstLine="0"/>
        <w:jc w:val="left"/>
        <w:rPr>
          <w:rFonts w:asciiTheme="minorHAnsi" w:eastAsia="Times New Roman" w:hAnsiTheme="minorHAnsi" w:cs="Arial"/>
        </w:rPr>
      </w:pPr>
      <w:r>
        <w:rPr>
          <w:rFonts w:asciiTheme="minorHAnsi" w:eastAsia="Times New Roman" w:hAnsiTheme="minorHAnsi" w:cs="Arial"/>
        </w:rPr>
        <w:t xml:space="preserve">In fact, </w:t>
      </w:r>
      <w:r w:rsidR="009D78E7">
        <w:rPr>
          <w:rFonts w:asciiTheme="minorHAnsi" w:eastAsia="Times New Roman" w:hAnsiTheme="minorHAnsi" w:cs="Arial"/>
        </w:rPr>
        <w:t xml:space="preserve">the property is currently improved with an existing private sewer, </w:t>
      </w:r>
      <w:r w:rsidR="009D78E7">
        <w:rPr>
          <w:rFonts w:asciiTheme="minorHAnsi" w:eastAsia="Times New Roman" w:hAnsiTheme="minorHAnsi" w:cs="Arial"/>
        </w:rPr>
        <w:t>an</w:t>
      </w:r>
      <w:r w:rsidR="009D78E7">
        <w:rPr>
          <w:rFonts w:asciiTheme="minorHAnsi" w:eastAsia="Times New Roman" w:hAnsiTheme="minorHAnsi" w:cs="Arial"/>
        </w:rPr>
        <w:t xml:space="preserve"> existing driveway to access an adjoining property, and </w:t>
      </w:r>
      <w:r>
        <w:rPr>
          <w:rFonts w:asciiTheme="minorHAnsi" w:eastAsia="Times New Roman" w:hAnsiTheme="minorHAnsi" w:cs="Arial"/>
        </w:rPr>
        <w:t>a public trail</w:t>
      </w:r>
      <w:r w:rsidR="009D78E7">
        <w:rPr>
          <w:rFonts w:asciiTheme="minorHAnsi" w:eastAsia="Times New Roman" w:hAnsiTheme="minorHAnsi" w:cs="Arial"/>
        </w:rPr>
        <w:t>.  The public trail</w:t>
      </w:r>
      <w:r>
        <w:rPr>
          <w:rFonts w:asciiTheme="minorHAnsi" w:eastAsia="Times New Roman" w:hAnsiTheme="minorHAnsi" w:cs="Arial"/>
        </w:rPr>
        <w:t xml:space="preserve"> was acquired for “…</w:t>
      </w:r>
      <w:r>
        <w:rPr>
          <w:rFonts w:asciiTheme="minorHAnsi" w:eastAsia="Times New Roman" w:hAnsiTheme="minorHAnsi" w:cs="Arial"/>
          <w:i/>
        </w:rPr>
        <w:t>valuable consideration, the receipt of which is hereby acknowledged…”</w:t>
      </w:r>
      <w:r>
        <w:rPr>
          <w:rFonts w:asciiTheme="minorHAnsi" w:eastAsia="Times New Roman" w:hAnsiTheme="minorHAnsi" w:cs="Arial"/>
        </w:rPr>
        <w:t xml:space="preserve"> and </w:t>
      </w:r>
      <w:r w:rsidR="009938B9">
        <w:rPr>
          <w:rFonts w:asciiTheme="minorHAnsi" w:eastAsia="Times New Roman" w:hAnsiTheme="minorHAnsi" w:cs="Arial"/>
        </w:rPr>
        <w:t xml:space="preserve">along with the other uses present on the site represent some reasonable </w:t>
      </w:r>
      <w:r>
        <w:rPr>
          <w:rFonts w:asciiTheme="minorHAnsi" w:eastAsia="Times New Roman" w:hAnsiTheme="minorHAnsi" w:cs="Arial"/>
        </w:rPr>
        <w:t>use of the property.</w:t>
      </w:r>
    </w:p>
    <w:p w14:paraId="77311C66" w14:textId="5B2343D4" w:rsidR="001267D9" w:rsidRDefault="009D78E7" w:rsidP="009D3643">
      <w:pPr>
        <w:spacing w:before="240" w:after="0"/>
        <w:ind w:left="1080" w:firstLine="0"/>
        <w:jc w:val="left"/>
        <w:rPr>
          <w:rFonts w:asciiTheme="minorHAnsi" w:eastAsia="Times New Roman" w:hAnsiTheme="minorHAnsi" w:cs="Arial"/>
          <w:b/>
        </w:rPr>
      </w:pPr>
      <w:r w:rsidRPr="009D78E7">
        <w:rPr>
          <w:rFonts w:asciiTheme="minorHAnsi" w:eastAsia="Times New Roman" w:hAnsiTheme="minorHAnsi" w:cs="Arial"/>
          <w:b/>
        </w:rPr>
        <w:t xml:space="preserve">The City </w:t>
      </w:r>
      <w:r>
        <w:rPr>
          <w:rFonts w:asciiTheme="minorHAnsi" w:eastAsia="Times New Roman" w:hAnsiTheme="minorHAnsi" w:cs="Arial"/>
          <w:b/>
        </w:rPr>
        <w:t xml:space="preserve">concludes that the applicant has </w:t>
      </w:r>
      <w:r w:rsidR="00D272E4">
        <w:rPr>
          <w:rFonts w:asciiTheme="minorHAnsi" w:eastAsia="Times New Roman" w:hAnsiTheme="minorHAnsi" w:cs="Arial"/>
          <w:b/>
        </w:rPr>
        <w:t xml:space="preserve">not </w:t>
      </w:r>
      <w:r>
        <w:rPr>
          <w:rFonts w:asciiTheme="minorHAnsi" w:eastAsia="Times New Roman" w:hAnsiTheme="minorHAnsi" w:cs="Arial"/>
          <w:b/>
        </w:rPr>
        <w:t xml:space="preserve">demonstrated that no other reasonable use of the property has less impact on critical areas.  </w:t>
      </w:r>
      <w:r w:rsidR="009938B9">
        <w:rPr>
          <w:rFonts w:asciiTheme="minorHAnsi" w:eastAsia="Times New Roman" w:hAnsiTheme="minorHAnsi" w:cs="Arial"/>
          <w:b/>
        </w:rPr>
        <w:t xml:space="preserve">Several alternative uses identified by the applicant </w:t>
      </w:r>
      <w:r w:rsidR="00D272E4">
        <w:rPr>
          <w:rFonts w:asciiTheme="minorHAnsi" w:eastAsia="Times New Roman" w:hAnsiTheme="minorHAnsi" w:cs="Arial"/>
          <w:b/>
        </w:rPr>
        <w:t xml:space="preserve">may </w:t>
      </w:r>
      <w:r w:rsidR="009938B9">
        <w:rPr>
          <w:rFonts w:asciiTheme="minorHAnsi" w:eastAsia="Times New Roman" w:hAnsiTheme="minorHAnsi" w:cs="Arial"/>
          <w:b/>
        </w:rPr>
        <w:t>result in less impact on the critical areas; the applicant has failed to provide a basis for the assertion that these uses are infeasible.</w:t>
      </w:r>
    </w:p>
    <w:p w14:paraId="4DF01DB1" w14:textId="415A8FAC" w:rsidR="009938B9" w:rsidRPr="009938B9" w:rsidRDefault="009938B9" w:rsidP="009938B9">
      <w:pPr>
        <w:pStyle w:val="ListParagraph"/>
        <w:numPr>
          <w:ilvl w:val="1"/>
          <w:numId w:val="15"/>
        </w:numPr>
        <w:spacing w:before="240"/>
        <w:rPr>
          <w:rFonts w:asciiTheme="minorHAnsi" w:hAnsiTheme="minorHAnsi" w:cs="Arial"/>
        </w:rPr>
      </w:pPr>
      <w:r w:rsidRPr="002F50C9">
        <w:rPr>
          <w:rFonts w:asciiTheme="minorHAnsi" w:hAnsiTheme="minorHAnsi"/>
          <w:i/>
          <w:sz w:val="22"/>
          <w:szCs w:val="22"/>
        </w:rPr>
        <w:t>Any alteration to critical areas is the minimum necessary to allow for reasonable use of the property;</w:t>
      </w:r>
    </w:p>
    <w:p w14:paraId="6F7346BE" w14:textId="7AECD307" w:rsidR="009938B9" w:rsidRDefault="009938B9" w:rsidP="009938B9">
      <w:pPr>
        <w:spacing w:before="240" w:after="0"/>
        <w:ind w:left="1080" w:firstLine="0"/>
        <w:jc w:val="left"/>
        <w:rPr>
          <w:rFonts w:asciiTheme="minorHAnsi" w:eastAsia="Times New Roman" w:hAnsiTheme="minorHAnsi" w:cs="Arial"/>
        </w:rPr>
      </w:pPr>
      <w:r>
        <w:rPr>
          <w:rFonts w:asciiTheme="minorHAnsi" w:eastAsia="Times New Roman" w:hAnsiTheme="minorHAnsi" w:cs="Arial"/>
        </w:rPr>
        <w:lastRenderedPageBreak/>
        <w:t xml:space="preserve">The applicant asserts (Exhibit </w:t>
      </w:r>
      <w:r w:rsidR="00566041">
        <w:rPr>
          <w:rFonts w:asciiTheme="minorHAnsi" w:eastAsia="Times New Roman" w:hAnsiTheme="minorHAnsi" w:cs="Arial"/>
        </w:rPr>
        <w:t xml:space="preserve">8 &amp; </w:t>
      </w:r>
      <w:r>
        <w:rPr>
          <w:rFonts w:asciiTheme="minorHAnsi" w:eastAsia="Times New Roman" w:hAnsiTheme="minorHAnsi" w:cs="Arial"/>
        </w:rPr>
        <w:t xml:space="preserve">9) that the site design is intended to minimize to the maximum extent possible the inevitable disturbance to the site.  In particular, the applicant has sited the residence to minimize impacts to the northern watercourse (stream “A”), the wetland area, and the steep slope areas south of the proposed home.  The applicant has also incorporated augercast piles to </w:t>
      </w:r>
      <w:r w:rsidR="003B3D77">
        <w:rPr>
          <w:rFonts w:asciiTheme="minorHAnsi" w:eastAsia="Times New Roman" w:hAnsiTheme="minorHAnsi" w:cs="Arial"/>
        </w:rPr>
        <w:t>minimize</w:t>
      </w:r>
      <w:r>
        <w:rPr>
          <w:rFonts w:asciiTheme="minorHAnsi" w:eastAsia="Times New Roman" w:hAnsiTheme="minorHAnsi" w:cs="Arial"/>
        </w:rPr>
        <w:t xml:space="preserve"> </w:t>
      </w:r>
      <w:r w:rsidR="003B3D77">
        <w:rPr>
          <w:rFonts w:asciiTheme="minorHAnsi" w:eastAsia="Times New Roman" w:hAnsiTheme="minorHAnsi" w:cs="Arial"/>
        </w:rPr>
        <w:t>disturbance of the slope, has placed a portion of the house on columns to avoid disturbance to the wetland and watercourse; and will install a stormwater detention system.  Finally, the applicant has proposed a residence footprint of 1,631 square feet and reduced impervious surface areas to approximately 12% of the lot area.</w:t>
      </w:r>
    </w:p>
    <w:p w14:paraId="7CB06F24" w14:textId="77777777" w:rsidR="00566041" w:rsidRDefault="00566041" w:rsidP="00566041">
      <w:pPr>
        <w:spacing w:before="240" w:after="0"/>
        <w:ind w:left="720" w:firstLine="0"/>
        <w:jc w:val="left"/>
        <w:rPr>
          <w:rFonts w:asciiTheme="minorHAnsi" w:eastAsia="Times New Roman" w:hAnsiTheme="minorHAnsi" w:cs="Arial"/>
        </w:rPr>
      </w:pPr>
      <w:r>
        <w:rPr>
          <w:rFonts w:asciiTheme="minorHAnsi" w:eastAsia="Times New Roman" w:hAnsiTheme="minorHAnsi" w:cs="Arial"/>
          <w:b/>
        </w:rPr>
        <w:t>Staff Review:</w:t>
      </w:r>
      <w:r>
        <w:rPr>
          <w:rFonts w:asciiTheme="minorHAnsi" w:eastAsia="Times New Roman" w:hAnsiTheme="minorHAnsi" w:cs="Arial"/>
        </w:rPr>
        <w:t xml:space="preserve">  </w:t>
      </w:r>
    </w:p>
    <w:p w14:paraId="2E89EF5C" w14:textId="1179C6F2" w:rsidR="00566041" w:rsidRDefault="00566041" w:rsidP="00566041">
      <w:pPr>
        <w:spacing w:before="240" w:after="0"/>
        <w:ind w:left="1080" w:firstLine="0"/>
        <w:jc w:val="left"/>
        <w:rPr>
          <w:rFonts w:asciiTheme="minorHAnsi" w:eastAsia="Times New Roman" w:hAnsiTheme="minorHAnsi" w:cs="Arial"/>
        </w:rPr>
      </w:pPr>
      <w:r>
        <w:rPr>
          <w:rFonts w:asciiTheme="minorHAnsi" w:eastAsia="Times New Roman" w:hAnsiTheme="minorHAnsi" w:cs="Arial"/>
        </w:rPr>
        <w:t xml:space="preserve">As in the preceding section, the City notes that the applicant has addressed this criterion in part by comparing the proposed residence and associated improvements with the “highest and best use” of the site (e.g. the maximum allowed lot coverage, new construction on other lots within the City between 2013 and 2014).  </w:t>
      </w:r>
      <w:r w:rsidR="00A773C1">
        <w:rPr>
          <w:rFonts w:asciiTheme="minorHAnsi" w:eastAsia="Times New Roman" w:hAnsiTheme="minorHAnsi" w:cs="Arial"/>
        </w:rPr>
        <w:t>The reasonable use exception process is intended only to afford the applicant relief from standards that would otherwise prohibit building a single family home.  The reasonable use exception process is not intended to allow for construction of a single family home with a comparable rate of return on investment in the real estate market to what a builder might expect on an unconstrained lot.</w:t>
      </w:r>
    </w:p>
    <w:p w14:paraId="3403A3D4" w14:textId="12848C05" w:rsidR="00566041" w:rsidRDefault="00566041" w:rsidP="00566041">
      <w:pPr>
        <w:spacing w:before="240" w:after="0"/>
        <w:ind w:left="1080" w:firstLine="0"/>
        <w:jc w:val="left"/>
        <w:rPr>
          <w:rFonts w:asciiTheme="minorHAnsi" w:eastAsia="Times New Roman" w:hAnsiTheme="minorHAnsi" w:cs="Arial"/>
        </w:rPr>
      </w:pPr>
      <w:r>
        <w:rPr>
          <w:rFonts w:asciiTheme="minorHAnsi" w:eastAsia="Times New Roman" w:hAnsiTheme="minorHAnsi" w:cs="Arial"/>
        </w:rPr>
        <w:t>The applicant has failed to locate the house footprint to minimize the wetland and watercourse impacts that are the subject of review under this reasonable use exception.  The proposed house is located approximately 20 feet west of the edge of the road and utility easement created through the short plat.</w:t>
      </w:r>
      <w:r w:rsidR="00F761BA">
        <w:rPr>
          <w:rFonts w:asciiTheme="minorHAnsi" w:eastAsia="Times New Roman" w:hAnsiTheme="minorHAnsi" w:cs="Arial"/>
        </w:rPr>
        <w:t xml:space="preserve">  By shifting the house to the east and south, intrusion into the wetland and required stream buffers would be further minimized.</w:t>
      </w:r>
    </w:p>
    <w:p w14:paraId="790DB0DF" w14:textId="77777777" w:rsidR="004E7631" w:rsidRDefault="00F761BA" w:rsidP="00566041">
      <w:pPr>
        <w:spacing w:before="240" w:after="0"/>
        <w:ind w:left="1080" w:firstLine="0"/>
        <w:jc w:val="left"/>
        <w:rPr>
          <w:rFonts w:asciiTheme="minorHAnsi" w:eastAsia="Times New Roman" w:hAnsiTheme="minorHAnsi" w:cs="Arial"/>
        </w:rPr>
      </w:pPr>
      <w:r>
        <w:rPr>
          <w:rFonts w:asciiTheme="minorHAnsi" w:eastAsia="Times New Roman" w:hAnsiTheme="minorHAnsi" w:cs="Arial"/>
        </w:rPr>
        <w:t xml:space="preserve">The conceptual design of the proposed house reflects a living space of approximately 2,560 square feet, </w:t>
      </w:r>
      <w:r w:rsidR="004E7631">
        <w:rPr>
          <w:rFonts w:asciiTheme="minorHAnsi" w:eastAsia="Times New Roman" w:hAnsiTheme="minorHAnsi" w:cs="Arial"/>
        </w:rPr>
        <w:t xml:space="preserve">together with a garage area of 1,155 square feet for a total gross floor area (GFA) of 3,713 square feet.  The proposed building design includes the use of approximately 650 square feet of clerestory space over the front entry and family room.  </w:t>
      </w:r>
    </w:p>
    <w:p w14:paraId="1B31E19E" w14:textId="1552BF79" w:rsidR="00A773C1" w:rsidRDefault="00A773C1" w:rsidP="00566041">
      <w:pPr>
        <w:spacing w:before="240" w:after="0"/>
        <w:ind w:left="1080" w:firstLine="0"/>
        <w:jc w:val="left"/>
        <w:rPr>
          <w:rFonts w:asciiTheme="minorHAnsi" w:eastAsia="Times New Roman" w:hAnsiTheme="minorHAnsi" w:cs="Arial"/>
        </w:rPr>
      </w:pPr>
      <w:r>
        <w:rPr>
          <w:rFonts w:asciiTheme="minorHAnsi" w:eastAsia="Times New Roman" w:hAnsiTheme="minorHAnsi" w:cs="Arial"/>
        </w:rPr>
        <w:t xml:space="preserve">The City requires that every single family home provide two covered parking spaces (ref. 19.02.020(E)); a typical two stall garage with access to a second story would result in building footprint of approximately 800 square feet or less.  By eliminating cantilevers and second story decks the total area of impact for such a house would be far less than the proposed amount of direct wetland disturbance and watercourse buffer impacts.  The applicant has provided no analysis for possible site alternatives to </w:t>
      </w:r>
      <w:r w:rsidR="00D272E4">
        <w:rPr>
          <w:rFonts w:asciiTheme="minorHAnsi" w:eastAsia="Times New Roman" w:hAnsiTheme="minorHAnsi" w:cs="Arial"/>
        </w:rPr>
        <w:t>further minimize wetland impacts.</w:t>
      </w:r>
    </w:p>
    <w:p w14:paraId="22884147" w14:textId="4F1D689D" w:rsidR="00D272E4" w:rsidRDefault="00D272E4" w:rsidP="00D272E4">
      <w:pPr>
        <w:spacing w:before="240" w:after="0"/>
        <w:ind w:left="1080" w:firstLine="0"/>
        <w:jc w:val="left"/>
        <w:rPr>
          <w:rFonts w:asciiTheme="minorHAnsi" w:eastAsia="Times New Roman" w:hAnsiTheme="minorHAnsi" w:cs="Arial"/>
          <w:b/>
        </w:rPr>
      </w:pPr>
      <w:r w:rsidRPr="009D78E7">
        <w:rPr>
          <w:rFonts w:asciiTheme="minorHAnsi" w:eastAsia="Times New Roman" w:hAnsiTheme="minorHAnsi" w:cs="Arial"/>
          <w:b/>
        </w:rPr>
        <w:t xml:space="preserve">The City </w:t>
      </w:r>
      <w:r>
        <w:rPr>
          <w:rFonts w:asciiTheme="minorHAnsi" w:eastAsia="Times New Roman" w:hAnsiTheme="minorHAnsi" w:cs="Arial"/>
          <w:b/>
        </w:rPr>
        <w:t xml:space="preserve">concludes that the applicant has not demonstrated that the proposed site design minimizes impacts to the critical areas to the maximum extent feasible while granting reasonable use.  The applicant has </w:t>
      </w:r>
      <w:r w:rsidR="00970803">
        <w:rPr>
          <w:rFonts w:asciiTheme="minorHAnsi" w:eastAsia="Times New Roman" w:hAnsiTheme="minorHAnsi" w:cs="Arial"/>
          <w:b/>
        </w:rPr>
        <w:t xml:space="preserve">not </w:t>
      </w:r>
      <w:r>
        <w:rPr>
          <w:rFonts w:asciiTheme="minorHAnsi" w:eastAsia="Times New Roman" w:hAnsiTheme="minorHAnsi" w:cs="Arial"/>
          <w:b/>
        </w:rPr>
        <w:t>provide</w:t>
      </w:r>
      <w:r w:rsidR="00970803">
        <w:rPr>
          <w:rFonts w:asciiTheme="minorHAnsi" w:eastAsia="Times New Roman" w:hAnsiTheme="minorHAnsi" w:cs="Arial"/>
          <w:b/>
        </w:rPr>
        <w:t>d</w:t>
      </w:r>
      <w:r>
        <w:rPr>
          <w:rFonts w:asciiTheme="minorHAnsi" w:eastAsia="Times New Roman" w:hAnsiTheme="minorHAnsi" w:cs="Arial"/>
          <w:b/>
        </w:rPr>
        <w:t xml:space="preserve"> analysis of alternative designs with a smaller code-compliant footprint </w:t>
      </w:r>
      <w:r w:rsidR="00970803">
        <w:rPr>
          <w:rFonts w:asciiTheme="minorHAnsi" w:eastAsia="Times New Roman" w:hAnsiTheme="minorHAnsi" w:cs="Arial"/>
          <w:b/>
        </w:rPr>
        <w:t>nor provided</w:t>
      </w:r>
      <w:r>
        <w:rPr>
          <w:rFonts w:asciiTheme="minorHAnsi" w:eastAsia="Times New Roman" w:hAnsiTheme="minorHAnsi" w:cs="Arial"/>
          <w:b/>
        </w:rPr>
        <w:t xml:space="preserve"> analysis of alternative locations that result in a site location that would have less impact to the watercourse buffer and wetland areas.</w:t>
      </w:r>
    </w:p>
    <w:p w14:paraId="1C43254A" w14:textId="398B6D8D" w:rsidR="00A773C1" w:rsidRPr="009938B9" w:rsidRDefault="00A773C1" w:rsidP="00A773C1">
      <w:pPr>
        <w:pStyle w:val="ListParagraph"/>
        <w:numPr>
          <w:ilvl w:val="1"/>
          <w:numId w:val="15"/>
        </w:numPr>
        <w:spacing w:before="240"/>
        <w:rPr>
          <w:rFonts w:asciiTheme="minorHAnsi" w:hAnsiTheme="minorHAnsi" w:cs="Arial"/>
        </w:rPr>
      </w:pPr>
      <w:r w:rsidRPr="002F50C9">
        <w:rPr>
          <w:rFonts w:asciiTheme="minorHAnsi" w:hAnsiTheme="minorHAnsi"/>
          <w:i/>
          <w:sz w:val="22"/>
          <w:szCs w:val="22"/>
        </w:rPr>
        <w:t>Impacts to critical areas are mitigated to the greatest extent reasonably feasible consistent with best available science;</w:t>
      </w:r>
    </w:p>
    <w:p w14:paraId="27F343A2" w14:textId="7775097D" w:rsidR="00117C62" w:rsidRDefault="00F75DD4" w:rsidP="00A773C1">
      <w:pPr>
        <w:spacing w:before="240" w:after="0"/>
        <w:ind w:left="1080" w:firstLine="0"/>
        <w:jc w:val="left"/>
        <w:rPr>
          <w:rFonts w:asciiTheme="minorHAnsi" w:eastAsia="Times New Roman" w:hAnsiTheme="minorHAnsi" w:cs="Arial"/>
        </w:rPr>
      </w:pPr>
      <w:r>
        <w:rPr>
          <w:rFonts w:asciiTheme="minorHAnsi" w:eastAsia="Times New Roman" w:hAnsiTheme="minorHAnsi" w:cs="Arial"/>
        </w:rPr>
        <w:t>To mitigate for the proposed impacts to the wetland area and watercourse and wetland buffer areas, the applicant has proposed (Exhibit 12.a. through 12.c.) onsite mitigation in the form of removal invasive species, wetland enhancements through the addition of native plant species, and participation in the King County Mitigation Reserves Program (an in-lieu fee program).</w:t>
      </w:r>
    </w:p>
    <w:p w14:paraId="69FF20A9" w14:textId="14A294C8" w:rsidR="00C51CEA" w:rsidRDefault="00C51CEA" w:rsidP="00A773C1">
      <w:pPr>
        <w:spacing w:before="240" w:after="0"/>
        <w:ind w:left="1080" w:firstLine="0"/>
        <w:jc w:val="left"/>
        <w:rPr>
          <w:rFonts w:asciiTheme="minorHAnsi" w:eastAsia="Times New Roman" w:hAnsiTheme="minorHAnsi" w:cs="Arial"/>
        </w:rPr>
      </w:pPr>
      <w:r>
        <w:rPr>
          <w:rFonts w:asciiTheme="minorHAnsi" w:eastAsia="Times New Roman" w:hAnsiTheme="minorHAnsi" w:cs="Arial"/>
        </w:rPr>
        <w:lastRenderedPageBreak/>
        <w:t>The applicant also indicates (Exhibit 9) that the proposed site design will minimize impacts to on-site geologic hazard areas through the use of foundation piles and construction of a catchment wall.</w:t>
      </w:r>
    </w:p>
    <w:p w14:paraId="74305989" w14:textId="77777777" w:rsidR="00F75DD4" w:rsidRDefault="00F75DD4" w:rsidP="00F75DD4">
      <w:pPr>
        <w:spacing w:before="240" w:after="0"/>
        <w:ind w:left="720" w:firstLine="0"/>
        <w:jc w:val="left"/>
        <w:rPr>
          <w:rFonts w:asciiTheme="minorHAnsi" w:eastAsia="Times New Roman" w:hAnsiTheme="minorHAnsi" w:cs="Arial"/>
        </w:rPr>
      </w:pPr>
      <w:r>
        <w:rPr>
          <w:rFonts w:asciiTheme="minorHAnsi" w:eastAsia="Times New Roman" w:hAnsiTheme="minorHAnsi" w:cs="Arial"/>
          <w:b/>
        </w:rPr>
        <w:t>Staff Review:</w:t>
      </w:r>
      <w:r>
        <w:rPr>
          <w:rFonts w:asciiTheme="minorHAnsi" w:eastAsia="Times New Roman" w:hAnsiTheme="minorHAnsi" w:cs="Arial"/>
        </w:rPr>
        <w:t xml:space="preserve">  </w:t>
      </w:r>
    </w:p>
    <w:p w14:paraId="5FF9F17A" w14:textId="65B7B0B3" w:rsidR="00F75DD4" w:rsidRDefault="00F75DD4" w:rsidP="00F75DD4">
      <w:pPr>
        <w:spacing w:before="240" w:after="0"/>
        <w:ind w:left="1080" w:firstLine="0"/>
        <w:jc w:val="left"/>
        <w:rPr>
          <w:rFonts w:asciiTheme="minorHAnsi" w:eastAsia="Times New Roman" w:hAnsiTheme="minorHAnsi" w:cs="Arial"/>
        </w:rPr>
      </w:pPr>
      <w:r>
        <w:rPr>
          <w:rFonts w:asciiTheme="minorHAnsi" w:eastAsia="Times New Roman" w:hAnsiTheme="minorHAnsi" w:cs="Arial"/>
        </w:rPr>
        <w:t xml:space="preserve">The City’s consultant, ESA, provided a peer review (Exhibit 13.a. and 13.b.) of the critical areas study and associated mitigation plan provided by the applicant.  </w:t>
      </w:r>
      <w:r w:rsidR="00970803">
        <w:rPr>
          <w:rFonts w:asciiTheme="minorHAnsi" w:eastAsia="Times New Roman" w:hAnsiTheme="minorHAnsi" w:cs="Arial"/>
        </w:rPr>
        <w:t>If</w:t>
      </w:r>
      <w:r w:rsidR="00970803">
        <w:rPr>
          <w:rFonts w:asciiTheme="minorHAnsi" w:eastAsia="Times New Roman" w:hAnsiTheme="minorHAnsi" w:cs="Arial"/>
        </w:rPr>
        <w:t xml:space="preserve"> </w:t>
      </w:r>
      <w:r>
        <w:rPr>
          <w:rFonts w:asciiTheme="minorHAnsi" w:eastAsia="Times New Roman" w:hAnsiTheme="minorHAnsi" w:cs="Arial"/>
        </w:rPr>
        <w:t xml:space="preserve">the reasonable use exception is approved, the City’s peer review indicates that the proposed mitigation </w:t>
      </w:r>
      <w:r w:rsidR="000675CC">
        <w:rPr>
          <w:rFonts w:asciiTheme="minorHAnsi" w:eastAsia="Times New Roman" w:hAnsiTheme="minorHAnsi" w:cs="Arial"/>
        </w:rPr>
        <w:t>is consistent with Best Available Science, but is not consistent with the Mercer Island City Code</w:t>
      </w:r>
      <w:r>
        <w:rPr>
          <w:rFonts w:asciiTheme="minorHAnsi" w:eastAsia="Times New Roman" w:hAnsiTheme="minorHAnsi" w:cs="Arial"/>
        </w:rPr>
        <w:t xml:space="preserve">.  </w:t>
      </w:r>
      <w:r w:rsidR="000675CC">
        <w:rPr>
          <w:rFonts w:asciiTheme="minorHAnsi" w:eastAsia="Times New Roman" w:hAnsiTheme="minorHAnsi" w:cs="Arial"/>
        </w:rPr>
        <w:t xml:space="preserve">Consequently, </w:t>
      </w:r>
      <w:r>
        <w:rPr>
          <w:rFonts w:asciiTheme="minorHAnsi" w:eastAsia="Times New Roman" w:hAnsiTheme="minorHAnsi" w:cs="Arial"/>
        </w:rPr>
        <w:t xml:space="preserve">the peer review </w:t>
      </w:r>
      <w:r w:rsidR="000675CC">
        <w:rPr>
          <w:rFonts w:asciiTheme="minorHAnsi" w:eastAsia="Times New Roman" w:hAnsiTheme="minorHAnsi" w:cs="Arial"/>
        </w:rPr>
        <w:t xml:space="preserve">recommends </w:t>
      </w:r>
      <w:r>
        <w:rPr>
          <w:rFonts w:asciiTheme="minorHAnsi" w:eastAsia="Times New Roman" w:hAnsiTheme="minorHAnsi" w:cs="Arial"/>
        </w:rPr>
        <w:t xml:space="preserve">that the City issue a variance [sic] to allow facilitate use of the King County Mitigation </w:t>
      </w:r>
      <w:r w:rsidR="00970803">
        <w:rPr>
          <w:rFonts w:asciiTheme="minorHAnsi" w:eastAsia="Times New Roman" w:hAnsiTheme="minorHAnsi" w:cs="Arial"/>
        </w:rPr>
        <w:t>R</w:t>
      </w:r>
      <w:r>
        <w:rPr>
          <w:rFonts w:asciiTheme="minorHAnsi" w:eastAsia="Times New Roman" w:hAnsiTheme="minorHAnsi" w:cs="Arial"/>
        </w:rPr>
        <w:t>eserves</w:t>
      </w:r>
      <w:r>
        <w:rPr>
          <w:rFonts w:asciiTheme="minorHAnsi" w:eastAsia="Times New Roman" w:hAnsiTheme="minorHAnsi" w:cs="Arial"/>
        </w:rPr>
        <w:t xml:space="preserve"> Program.</w:t>
      </w:r>
    </w:p>
    <w:p w14:paraId="19D8450F" w14:textId="7D49DF98" w:rsidR="00F75DD4" w:rsidRDefault="00F75DD4" w:rsidP="00F75DD4">
      <w:pPr>
        <w:spacing w:before="240" w:after="0"/>
        <w:ind w:left="1080" w:firstLine="0"/>
        <w:jc w:val="left"/>
        <w:rPr>
          <w:rFonts w:asciiTheme="minorHAnsi" w:eastAsia="Times New Roman" w:hAnsiTheme="minorHAnsi" w:cs="Arial"/>
        </w:rPr>
      </w:pPr>
      <w:r>
        <w:rPr>
          <w:rFonts w:asciiTheme="minorHAnsi" w:eastAsia="Times New Roman" w:hAnsiTheme="minorHAnsi" w:cs="Arial"/>
        </w:rPr>
        <w:t>Pursuant MICC 19.07.080(</w:t>
      </w:r>
      <w:r w:rsidR="00D272E4">
        <w:rPr>
          <w:rFonts w:asciiTheme="minorHAnsi" w:eastAsia="Times New Roman" w:hAnsiTheme="minorHAnsi" w:cs="Arial"/>
        </w:rPr>
        <w:t xml:space="preserve">D), alterations to Category III wetlands should result in onsite restoration, enhancement, or replacement.  In cases where the applicant demonstrates that a suitable on-site solution does not exist to enhance, restore, or replace, the City may permit the applicant </w:t>
      </w:r>
      <w:r w:rsidR="00D272E4" w:rsidRPr="00D272E4">
        <w:rPr>
          <w:rFonts w:asciiTheme="minorHAnsi" w:eastAsia="Times New Roman" w:hAnsiTheme="minorHAnsi" w:cs="Arial"/>
          <w:i/>
        </w:rPr>
        <w:t xml:space="preserve">“…to provide </w:t>
      </w:r>
      <w:r w:rsidR="00D272E4" w:rsidRPr="00D272E4">
        <w:rPr>
          <w:i/>
          <w:lang w:val="en"/>
        </w:rPr>
        <w:t>off-site replacement by a wetland with equal or better functions. The off-site location must be in the same drainage sub-basin as the original wetland.</w:t>
      </w:r>
      <w:r w:rsidR="00D272E4">
        <w:rPr>
          <w:i/>
          <w:lang w:val="en"/>
        </w:rPr>
        <w:t xml:space="preserve"> (MICC 19.07.080(D))</w:t>
      </w:r>
      <w:r w:rsidR="00D272E4" w:rsidRPr="00D272E4">
        <w:rPr>
          <w:i/>
          <w:lang w:val="en"/>
        </w:rPr>
        <w:t>”</w:t>
      </w:r>
      <w:r w:rsidR="00D272E4">
        <w:rPr>
          <w:rFonts w:asciiTheme="minorHAnsi" w:eastAsia="Times New Roman" w:hAnsiTheme="minorHAnsi" w:cs="Arial"/>
        </w:rPr>
        <w:t xml:space="preserve">.  The City concurs with the applicant that on-site mitigation appears infeasible; </w:t>
      </w:r>
      <w:r w:rsidR="00D272E4" w:rsidRPr="000675CC">
        <w:rPr>
          <w:rFonts w:asciiTheme="minorHAnsi" w:hAnsiTheme="minorHAnsi"/>
        </w:rPr>
        <w:t>however the file contains no exploration of providing for wetland mitigation in the same drainage sub-basin as the subject site</w:t>
      </w:r>
      <w:r w:rsidR="00D272E4">
        <w:rPr>
          <w:rFonts w:asciiTheme="minorHAnsi" w:eastAsia="Times New Roman" w:hAnsiTheme="minorHAnsi" w:cs="Arial"/>
        </w:rPr>
        <w:t xml:space="preserve">.  </w:t>
      </w:r>
    </w:p>
    <w:p w14:paraId="3C326C89" w14:textId="604D933A" w:rsidR="00C51CEA" w:rsidRDefault="00C51CEA" w:rsidP="00F75DD4">
      <w:pPr>
        <w:spacing w:before="240" w:after="0"/>
        <w:ind w:left="1080" w:firstLine="0"/>
        <w:jc w:val="left"/>
        <w:rPr>
          <w:rFonts w:asciiTheme="minorHAnsi" w:eastAsia="Times New Roman" w:hAnsiTheme="minorHAnsi" w:cs="Arial"/>
        </w:rPr>
      </w:pPr>
      <w:r>
        <w:rPr>
          <w:rFonts w:asciiTheme="minorHAnsi" w:eastAsia="Times New Roman" w:hAnsiTheme="minorHAnsi" w:cs="Arial"/>
        </w:rPr>
        <w:t xml:space="preserve">As noted above, the City has engaged in a review of the on-site geologic hazard areas to aid in determining that the review of the proposed reasonable use exception related to wetland areas and buffers, and watercourse buffers would not result in a site location that was geologically unsafe to construct a single family home upon; the applicant’s geotechnical reports, and City’s peer review, are collectively contained in Exhibits 10.a. through 10.e. and 11.a. through 11.e.  </w:t>
      </w:r>
      <w:r w:rsidRPr="000675CC">
        <w:rPr>
          <w:rFonts w:asciiTheme="minorHAnsi" w:hAnsiTheme="minorHAnsi"/>
        </w:rPr>
        <w:t>However, the design elements necessary to build a structurally safe residence on this site are not appropriately considered mitigation for the proposed reasonable use exception to wetland area and wetland and watercourse buffer area impacts.</w:t>
      </w:r>
    </w:p>
    <w:p w14:paraId="51E035BD" w14:textId="74D5C618" w:rsidR="00D272E4" w:rsidRDefault="00D272E4" w:rsidP="00D272E4">
      <w:pPr>
        <w:spacing w:before="240" w:after="0"/>
        <w:ind w:left="1080" w:firstLine="0"/>
        <w:jc w:val="left"/>
        <w:rPr>
          <w:rFonts w:asciiTheme="minorHAnsi" w:eastAsia="Times New Roman" w:hAnsiTheme="minorHAnsi" w:cs="Arial"/>
        </w:rPr>
      </w:pPr>
      <w:r w:rsidRPr="000675CC">
        <w:rPr>
          <w:rFonts w:asciiTheme="minorHAnsi" w:hAnsiTheme="minorHAnsi"/>
          <w:b/>
        </w:rPr>
        <w:t>The City concludes that the applicant has proposed mitigation that is consistent with best available science, based upon the City’s peer review.  However, the applicant has failed to first address compliance with the City’s adopted regulations by evaluating off-site mitigation within the same sub-basin.</w:t>
      </w:r>
      <w:r w:rsidR="00C127FD" w:rsidRPr="000675CC">
        <w:rPr>
          <w:rFonts w:asciiTheme="minorHAnsi" w:hAnsiTheme="minorHAnsi"/>
          <w:b/>
        </w:rPr>
        <w:t xml:space="preserve">  Compliance with existing standards is </w:t>
      </w:r>
      <w:r w:rsidR="00C127FD" w:rsidRPr="000675CC">
        <w:rPr>
          <w:rFonts w:asciiTheme="minorHAnsi" w:eastAsia="Times New Roman" w:hAnsiTheme="minorHAnsi" w:cs="Arial"/>
          <w:b/>
        </w:rPr>
        <w:t>require</w:t>
      </w:r>
      <w:r w:rsidR="00970803" w:rsidRPr="000675CC">
        <w:rPr>
          <w:rFonts w:asciiTheme="minorHAnsi" w:eastAsia="Times New Roman" w:hAnsiTheme="minorHAnsi" w:cs="Arial"/>
          <w:b/>
        </w:rPr>
        <w:t>d</w:t>
      </w:r>
      <w:r w:rsidR="00C127FD" w:rsidRPr="000675CC">
        <w:rPr>
          <w:rFonts w:asciiTheme="minorHAnsi" w:hAnsiTheme="minorHAnsi"/>
          <w:b/>
        </w:rPr>
        <w:t xml:space="preserve"> where feasible; insofar as the applicant has not demonstrated compliance is infeasible, the City concludes this criterion is not met.</w:t>
      </w:r>
    </w:p>
    <w:p w14:paraId="5E016DDD" w14:textId="342856E7" w:rsidR="00D272E4" w:rsidRPr="009938B9" w:rsidRDefault="00D272E4" w:rsidP="00D272E4">
      <w:pPr>
        <w:pStyle w:val="ListParagraph"/>
        <w:numPr>
          <w:ilvl w:val="1"/>
          <w:numId w:val="15"/>
        </w:numPr>
        <w:spacing w:before="240"/>
        <w:rPr>
          <w:rFonts w:asciiTheme="minorHAnsi" w:hAnsiTheme="minorHAnsi" w:cs="Arial"/>
        </w:rPr>
      </w:pPr>
      <w:r w:rsidRPr="00D272E4">
        <w:rPr>
          <w:rFonts w:asciiTheme="minorHAnsi" w:hAnsiTheme="minorHAnsi"/>
          <w:i/>
          <w:sz w:val="22"/>
          <w:szCs w:val="22"/>
        </w:rPr>
        <w:t>The proposal does not pose an unreasonable threat to the public health, safety, or welfare; and</w:t>
      </w:r>
    </w:p>
    <w:p w14:paraId="6D407CD2" w14:textId="4B4E3D7A" w:rsidR="00D272E4" w:rsidRDefault="00C127FD" w:rsidP="00D272E4">
      <w:pPr>
        <w:spacing w:before="240" w:after="0"/>
        <w:ind w:left="1080" w:firstLine="0"/>
        <w:jc w:val="left"/>
        <w:rPr>
          <w:rFonts w:asciiTheme="minorHAnsi" w:eastAsia="Times New Roman" w:hAnsiTheme="minorHAnsi" w:cs="Arial"/>
        </w:rPr>
      </w:pPr>
      <w:r>
        <w:rPr>
          <w:rFonts w:asciiTheme="minorHAnsi" w:eastAsia="Times New Roman" w:hAnsiTheme="minorHAnsi" w:cs="Arial"/>
        </w:rPr>
        <w:t xml:space="preserve">The applicant asserts (Exhibit 8 &amp; 9) that the project’s scope will not create a threat to public health or safety or welfare.  </w:t>
      </w:r>
    </w:p>
    <w:p w14:paraId="1557CC7B" w14:textId="77777777" w:rsidR="00C127FD" w:rsidRDefault="00C127FD" w:rsidP="00C127FD">
      <w:pPr>
        <w:spacing w:before="240" w:after="0"/>
        <w:ind w:left="720" w:firstLine="0"/>
        <w:jc w:val="left"/>
        <w:rPr>
          <w:rFonts w:asciiTheme="minorHAnsi" w:eastAsia="Times New Roman" w:hAnsiTheme="minorHAnsi" w:cs="Arial"/>
        </w:rPr>
      </w:pPr>
      <w:r>
        <w:rPr>
          <w:rFonts w:asciiTheme="minorHAnsi" w:eastAsia="Times New Roman" w:hAnsiTheme="minorHAnsi" w:cs="Arial"/>
          <w:b/>
        </w:rPr>
        <w:t>Staff Review:</w:t>
      </w:r>
      <w:r>
        <w:rPr>
          <w:rFonts w:asciiTheme="minorHAnsi" w:eastAsia="Times New Roman" w:hAnsiTheme="minorHAnsi" w:cs="Arial"/>
        </w:rPr>
        <w:t xml:space="preserve">  </w:t>
      </w:r>
    </w:p>
    <w:p w14:paraId="572DDBD8" w14:textId="0F38CD5E" w:rsidR="00C127FD" w:rsidRDefault="00C127FD" w:rsidP="00C127FD">
      <w:pPr>
        <w:spacing w:before="240" w:after="0"/>
        <w:ind w:left="1080" w:firstLine="0"/>
        <w:jc w:val="left"/>
        <w:rPr>
          <w:rFonts w:asciiTheme="minorHAnsi" w:eastAsia="Times New Roman" w:hAnsiTheme="minorHAnsi" w:cs="Arial"/>
        </w:rPr>
      </w:pPr>
      <w:r>
        <w:rPr>
          <w:rFonts w:asciiTheme="minorHAnsi" w:eastAsia="Times New Roman" w:hAnsiTheme="minorHAnsi" w:cs="Arial"/>
        </w:rPr>
        <w:t xml:space="preserve">The proposed reasonable use exception is related to impacts to the wetland area and the watercourse and wetland buffer areas.  The city concurs that there are no </w:t>
      </w:r>
      <w:r w:rsidR="00CC115B">
        <w:rPr>
          <w:rFonts w:asciiTheme="minorHAnsi" w:eastAsia="Times New Roman" w:hAnsiTheme="minorHAnsi" w:cs="Arial"/>
        </w:rPr>
        <w:t>foreseen</w:t>
      </w:r>
      <w:r>
        <w:rPr>
          <w:rFonts w:asciiTheme="minorHAnsi" w:eastAsia="Times New Roman" w:hAnsiTheme="minorHAnsi" w:cs="Arial"/>
        </w:rPr>
        <w:t xml:space="preserve"> threats to public health, safety, or welfare resulting from the proposed </w:t>
      </w:r>
      <w:r w:rsidR="00CC115B">
        <w:rPr>
          <w:rFonts w:asciiTheme="minorHAnsi" w:eastAsia="Times New Roman" w:hAnsiTheme="minorHAnsi" w:cs="Arial"/>
        </w:rPr>
        <w:t>reasonable use exception.</w:t>
      </w:r>
    </w:p>
    <w:p w14:paraId="3F78EFAB" w14:textId="4DFEA836" w:rsidR="00CC115B" w:rsidRPr="009938B9" w:rsidRDefault="00F77217" w:rsidP="00CC115B">
      <w:pPr>
        <w:pStyle w:val="ListParagraph"/>
        <w:numPr>
          <w:ilvl w:val="1"/>
          <w:numId w:val="15"/>
        </w:numPr>
        <w:spacing w:before="240"/>
        <w:rPr>
          <w:rFonts w:asciiTheme="minorHAnsi" w:hAnsiTheme="minorHAnsi" w:cs="Arial"/>
        </w:rPr>
      </w:pPr>
      <w:r w:rsidRPr="002F50C9">
        <w:rPr>
          <w:rFonts w:asciiTheme="minorHAnsi" w:hAnsiTheme="minorHAnsi"/>
          <w:i/>
          <w:sz w:val="22"/>
          <w:szCs w:val="22"/>
        </w:rPr>
        <w:t>The inability of the applicant to derive reasonable use of the property is not the result of actions by the applicant after the effective date of this chapter.</w:t>
      </w:r>
    </w:p>
    <w:p w14:paraId="112B5429" w14:textId="4E3E1658" w:rsidR="00CC115B" w:rsidRDefault="00CC115B" w:rsidP="00CC115B">
      <w:pPr>
        <w:spacing w:before="240" w:after="0"/>
        <w:ind w:left="1080" w:firstLine="0"/>
        <w:jc w:val="left"/>
        <w:rPr>
          <w:rFonts w:asciiTheme="minorHAnsi" w:eastAsia="Times New Roman" w:hAnsiTheme="minorHAnsi" w:cs="Arial"/>
        </w:rPr>
      </w:pPr>
      <w:r>
        <w:rPr>
          <w:rFonts w:asciiTheme="minorHAnsi" w:eastAsia="Times New Roman" w:hAnsiTheme="minorHAnsi" w:cs="Arial"/>
        </w:rPr>
        <w:t xml:space="preserve">The applicant asserts (Exhibit 8 &amp; 9) that </w:t>
      </w:r>
      <w:r w:rsidR="00F77217">
        <w:rPr>
          <w:rFonts w:asciiTheme="minorHAnsi" w:eastAsia="Times New Roman" w:hAnsiTheme="minorHAnsi" w:cs="Arial"/>
        </w:rPr>
        <w:t>the applicant has not taken any action to negatively impact the property’s development potential.</w:t>
      </w:r>
    </w:p>
    <w:p w14:paraId="4D64762A" w14:textId="77777777" w:rsidR="00F77217" w:rsidRDefault="00F77217" w:rsidP="00F77217">
      <w:pPr>
        <w:spacing w:before="240" w:after="0"/>
        <w:ind w:left="720" w:firstLine="0"/>
        <w:jc w:val="left"/>
        <w:rPr>
          <w:rFonts w:asciiTheme="minorHAnsi" w:eastAsia="Times New Roman" w:hAnsiTheme="minorHAnsi" w:cs="Arial"/>
        </w:rPr>
      </w:pPr>
      <w:r>
        <w:rPr>
          <w:rFonts w:asciiTheme="minorHAnsi" w:eastAsia="Times New Roman" w:hAnsiTheme="minorHAnsi" w:cs="Arial"/>
          <w:b/>
        </w:rPr>
        <w:t>Staff Review:</w:t>
      </w:r>
      <w:r>
        <w:rPr>
          <w:rFonts w:asciiTheme="minorHAnsi" w:eastAsia="Times New Roman" w:hAnsiTheme="minorHAnsi" w:cs="Arial"/>
        </w:rPr>
        <w:t xml:space="preserve">  </w:t>
      </w:r>
    </w:p>
    <w:p w14:paraId="46486789" w14:textId="138765F6" w:rsidR="00CC115B" w:rsidRPr="00D272E4" w:rsidRDefault="00F77217" w:rsidP="00F77217">
      <w:pPr>
        <w:spacing w:before="240" w:after="0"/>
        <w:ind w:left="1080" w:firstLine="0"/>
        <w:jc w:val="left"/>
        <w:rPr>
          <w:rFonts w:asciiTheme="minorHAnsi" w:eastAsia="Times New Roman" w:hAnsiTheme="minorHAnsi" w:cs="Arial"/>
        </w:rPr>
      </w:pPr>
      <w:r>
        <w:rPr>
          <w:rFonts w:asciiTheme="minorHAnsi" w:eastAsia="Times New Roman" w:hAnsiTheme="minorHAnsi" w:cs="Arial"/>
        </w:rPr>
        <w:lastRenderedPageBreak/>
        <w:t>The city is not aware of any action by the applicant that would affect their ability to derive reasonable use of the subject property.</w:t>
      </w:r>
    </w:p>
    <w:p w14:paraId="7CE8BBD5" w14:textId="77777777" w:rsidR="007E7565" w:rsidRPr="004B3BF0" w:rsidRDefault="007E7565" w:rsidP="00F04D20">
      <w:pPr>
        <w:spacing w:after="0"/>
        <w:ind w:left="0" w:firstLine="0"/>
        <w:jc w:val="left"/>
        <w:rPr>
          <w:rFonts w:asciiTheme="minorHAnsi" w:eastAsia="Times New Roman" w:hAnsiTheme="minorHAnsi" w:cs="Arial"/>
        </w:rPr>
      </w:pPr>
    </w:p>
    <w:p w14:paraId="312FB30C" w14:textId="77777777" w:rsidR="00F77217" w:rsidRDefault="001267D9" w:rsidP="00F04D20">
      <w:pPr>
        <w:numPr>
          <w:ilvl w:val="0"/>
          <w:numId w:val="15"/>
        </w:numPr>
        <w:tabs>
          <w:tab w:val="num" w:pos="-90"/>
        </w:tabs>
        <w:spacing w:after="0"/>
        <w:jc w:val="left"/>
        <w:rPr>
          <w:rFonts w:asciiTheme="minorHAnsi" w:eastAsia="Times New Roman" w:hAnsiTheme="minorHAnsi" w:cs="Arial"/>
        </w:rPr>
      </w:pPr>
      <w:r>
        <w:rPr>
          <w:rFonts w:asciiTheme="minorHAnsi" w:eastAsia="Times New Roman" w:hAnsiTheme="minorHAnsi" w:cs="Arial"/>
        </w:rPr>
        <w:t>Based upon the foregoing conclusions, t</w:t>
      </w:r>
      <w:r w:rsidR="007D4556" w:rsidRPr="004B3BF0">
        <w:rPr>
          <w:rFonts w:asciiTheme="minorHAnsi" w:eastAsia="Times New Roman" w:hAnsiTheme="minorHAnsi" w:cs="Arial"/>
        </w:rPr>
        <w:t xml:space="preserve">he applicant </w:t>
      </w:r>
      <w:r w:rsidR="007E7565" w:rsidRPr="004B3BF0">
        <w:rPr>
          <w:rFonts w:asciiTheme="minorHAnsi" w:eastAsia="Times New Roman" w:hAnsiTheme="minorHAnsi" w:cs="Arial"/>
        </w:rPr>
        <w:t>has</w:t>
      </w:r>
      <w:r>
        <w:rPr>
          <w:rFonts w:asciiTheme="minorHAnsi" w:eastAsia="Times New Roman" w:hAnsiTheme="minorHAnsi" w:cs="Arial"/>
        </w:rPr>
        <w:t xml:space="preserve"> failed to</w:t>
      </w:r>
      <w:r w:rsidR="00302FBE" w:rsidRPr="004B3BF0">
        <w:rPr>
          <w:rFonts w:asciiTheme="minorHAnsi" w:eastAsia="Times New Roman" w:hAnsiTheme="minorHAnsi" w:cs="Arial"/>
        </w:rPr>
        <w:t xml:space="preserve"> </w:t>
      </w:r>
      <w:r>
        <w:rPr>
          <w:rFonts w:asciiTheme="minorHAnsi" w:eastAsia="Times New Roman" w:hAnsiTheme="minorHAnsi" w:cs="Arial"/>
        </w:rPr>
        <w:t xml:space="preserve">demonstrate </w:t>
      </w:r>
      <w:r w:rsidR="00302FBE" w:rsidRPr="004B3BF0">
        <w:rPr>
          <w:rFonts w:asciiTheme="minorHAnsi" w:eastAsia="Times New Roman" w:hAnsiTheme="minorHAnsi" w:cs="Arial"/>
        </w:rPr>
        <w:t xml:space="preserve">that all </w:t>
      </w:r>
      <w:r w:rsidR="007E7565" w:rsidRPr="004B3BF0">
        <w:rPr>
          <w:rFonts w:asciiTheme="minorHAnsi" w:eastAsia="Times New Roman" w:hAnsiTheme="minorHAnsi" w:cs="Arial"/>
        </w:rPr>
        <w:t xml:space="preserve">criteria in MICC </w:t>
      </w:r>
      <w:r w:rsidR="006E78D3" w:rsidRPr="004B3BF0">
        <w:rPr>
          <w:rFonts w:asciiTheme="minorHAnsi" w:eastAsia="Times New Roman" w:hAnsiTheme="minorHAnsi" w:cs="Arial"/>
        </w:rPr>
        <w:t>19.0</w:t>
      </w:r>
      <w:r>
        <w:rPr>
          <w:rFonts w:asciiTheme="minorHAnsi" w:eastAsia="Times New Roman" w:hAnsiTheme="minorHAnsi" w:cs="Arial"/>
        </w:rPr>
        <w:t>7</w:t>
      </w:r>
      <w:r w:rsidR="006E78D3" w:rsidRPr="004B3BF0">
        <w:rPr>
          <w:rFonts w:asciiTheme="minorHAnsi" w:eastAsia="Times New Roman" w:hAnsiTheme="minorHAnsi" w:cs="Arial"/>
        </w:rPr>
        <w:t>.0</w:t>
      </w:r>
      <w:r>
        <w:rPr>
          <w:rFonts w:asciiTheme="minorHAnsi" w:eastAsia="Times New Roman" w:hAnsiTheme="minorHAnsi" w:cs="Arial"/>
        </w:rPr>
        <w:t>3</w:t>
      </w:r>
      <w:r w:rsidR="006E78D3" w:rsidRPr="004B3BF0">
        <w:rPr>
          <w:rFonts w:asciiTheme="minorHAnsi" w:eastAsia="Times New Roman" w:hAnsiTheme="minorHAnsi" w:cs="Arial"/>
        </w:rPr>
        <w:t>0</w:t>
      </w:r>
      <w:r>
        <w:rPr>
          <w:rFonts w:asciiTheme="minorHAnsi" w:eastAsia="Times New Roman" w:hAnsiTheme="minorHAnsi" w:cs="Arial"/>
        </w:rPr>
        <w:t>(B)(3)</w:t>
      </w:r>
      <w:r w:rsidR="00302FBE" w:rsidRPr="004B3BF0">
        <w:rPr>
          <w:rFonts w:asciiTheme="minorHAnsi" w:eastAsia="Times New Roman" w:hAnsiTheme="minorHAnsi" w:cs="Arial"/>
        </w:rPr>
        <w:t xml:space="preserve"> have been met</w:t>
      </w:r>
      <w:r w:rsidR="007E7565" w:rsidRPr="004B3BF0">
        <w:rPr>
          <w:rFonts w:asciiTheme="minorHAnsi" w:eastAsia="Times New Roman" w:hAnsiTheme="minorHAnsi" w:cs="Arial"/>
        </w:rPr>
        <w:t xml:space="preserve">. </w:t>
      </w:r>
      <w:r w:rsidR="00F77217">
        <w:rPr>
          <w:rFonts w:asciiTheme="minorHAnsi" w:eastAsia="Times New Roman" w:hAnsiTheme="minorHAnsi" w:cs="Arial"/>
        </w:rPr>
        <w:t>Specifically, the applicant has failed to demonstrate that:</w:t>
      </w:r>
    </w:p>
    <w:p w14:paraId="077ADACF" w14:textId="38A86E51" w:rsidR="007E7565" w:rsidRDefault="00F77217" w:rsidP="00F77217">
      <w:pPr>
        <w:numPr>
          <w:ilvl w:val="1"/>
          <w:numId w:val="15"/>
        </w:numPr>
        <w:spacing w:after="0"/>
        <w:jc w:val="left"/>
        <w:rPr>
          <w:rFonts w:asciiTheme="minorHAnsi" w:eastAsia="Times New Roman" w:hAnsiTheme="minorHAnsi" w:cs="Arial"/>
        </w:rPr>
      </w:pPr>
      <w:r>
        <w:rPr>
          <w:lang w:val="en"/>
        </w:rPr>
        <w:t>The application of critical area regulations deny any reasonable use of the property. The hearing examiner will consider the amount and percentage of lost economic value to the property owner;</w:t>
      </w:r>
      <w:r>
        <w:rPr>
          <w:rFonts w:asciiTheme="minorHAnsi" w:eastAsia="Times New Roman" w:hAnsiTheme="minorHAnsi" w:cs="Arial"/>
        </w:rPr>
        <w:t xml:space="preserve"> </w:t>
      </w:r>
    </w:p>
    <w:p w14:paraId="309CE0AF" w14:textId="6FC80761" w:rsidR="00F77217" w:rsidRPr="00F77217" w:rsidRDefault="00F77217" w:rsidP="00F77217">
      <w:pPr>
        <w:numPr>
          <w:ilvl w:val="1"/>
          <w:numId w:val="15"/>
        </w:numPr>
        <w:spacing w:after="0"/>
        <w:jc w:val="left"/>
        <w:rPr>
          <w:rFonts w:asciiTheme="minorHAnsi" w:eastAsia="Times New Roman" w:hAnsiTheme="minorHAnsi" w:cs="Arial"/>
        </w:rPr>
      </w:pPr>
      <w:r>
        <w:rPr>
          <w:lang w:val="en"/>
        </w:rPr>
        <w:t>No other reasonable use of the property has less impact on critical areas. The hearing examiner may consider alternative reasonable uses in considering the application;</w:t>
      </w:r>
    </w:p>
    <w:p w14:paraId="67D012F1" w14:textId="16A6734D" w:rsidR="00F77217" w:rsidRPr="00F77217" w:rsidRDefault="00F77217" w:rsidP="00F77217">
      <w:pPr>
        <w:numPr>
          <w:ilvl w:val="1"/>
          <w:numId w:val="15"/>
        </w:numPr>
        <w:spacing w:after="0"/>
        <w:jc w:val="left"/>
        <w:rPr>
          <w:rFonts w:asciiTheme="minorHAnsi" w:eastAsia="Times New Roman" w:hAnsiTheme="minorHAnsi" w:cs="Arial"/>
        </w:rPr>
      </w:pPr>
      <w:r>
        <w:rPr>
          <w:lang w:val="en"/>
        </w:rPr>
        <w:t>Any alteration to critical areas is the minimum necessary to allow for reasonable use of the property; and,</w:t>
      </w:r>
    </w:p>
    <w:p w14:paraId="78F49FE7" w14:textId="400B902A" w:rsidR="00F77217" w:rsidRPr="004B3BF0" w:rsidRDefault="00F77217" w:rsidP="00F77217">
      <w:pPr>
        <w:numPr>
          <w:ilvl w:val="1"/>
          <w:numId w:val="15"/>
        </w:numPr>
        <w:spacing w:after="0"/>
        <w:jc w:val="left"/>
        <w:rPr>
          <w:rFonts w:asciiTheme="minorHAnsi" w:eastAsia="Times New Roman" w:hAnsiTheme="minorHAnsi" w:cs="Arial"/>
        </w:rPr>
      </w:pPr>
      <w:r>
        <w:rPr>
          <w:lang w:val="en"/>
        </w:rPr>
        <w:t>Impacts to critical areas are mitigated to the greatest extent reasonably feasible consistent with best available science.</w:t>
      </w:r>
    </w:p>
    <w:p w14:paraId="0F28F791" w14:textId="77777777" w:rsidR="007E7565" w:rsidRPr="007D49E8" w:rsidRDefault="007E7565" w:rsidP="00F04D20">
      <w:pPr>
        <w:spacing w:after="0"/>
        <w:ind w:left="0" w:firstLine="0"/>
        <w:jc w:val="left"/>
        <w:rPr>
          <w:rFonts w:asciiTheme="minorHAnsi" w:eastAsia="Times New Roman" w:hAnsiTheme="minorHAnsi" w:cs="Arial"/>
          <w:szCs w:val="20"/>
          <w:highlight w:val="green"/>
        </w:rPr>
      </w:pPr>
    </w:p>
    <w:p w14:paraId="300258BB" w14:textId="77777777" w:rsidR="00894DFA" w:rsidRPr="007D49E8" w:rsidRDefault="00894DFA" w:rsidP="00F04D20">
      <w:pPr>
        <w:spacing w:after="0"/>
        <w:ind w:left="0" w:firstLine="0"/>
        <w:jc w:val="left"/>
        <w:rPr>
          <w:rFonts w:asciiTheme="minorHAnsi" w:eastAsia="Times New Roman" w:hAnsiTheme="minorHAnsi" w:cs="Arial"/>
          <w:szCs w:val="20"/>
          <w:highlight w:val="green"/>
        </w:rPr>
      </w:pPr>
    </w:p>
    <w:tbl>
      <w:tblPr>
        <w:tblW w:w="9918" w:type="dxa"/>
        <w:tblBorders>
          <w:top w:val="single" w:sz="4" w:space="0" w:color="auto"/>
          <w:bottom w:val="single" w:sz="4" w:space="0" w:color="auto"/>
        </w:tblBorders>
        <w:tblLayout w:type="fixed"/>
        <w:tblLook w:val="0000" w:firstRow="0" w:lastRow="0" w:firstColumn="0" w:lastColumn="0" w:noHBand="0" w:noVBand="0"/>
      </w:tblPr>
      <w:tblGrid>
        <w:gridCol w:w="9918"/>
      </w:tblGrid>
      <w:tr w:rsidR="007E7565" w:rsidRPr="007D49E8" w14:paraId="08838C8A" w14:textId="77777777" w:rsidTr="00970169">
        <w:tc>
          <w:tcPr>
            <w:tcW w:w="9918" w:type="dxa"/>
            <w:vAlign w:val="center"/>
          </w:tcPr>
          <w:p w14:paraId="0A6CBC61" w14:textId="77777777" w:rsidR="007E7565" w:rsidRPr="007D49E8" w:rsidRDefault="007E7565" w:rsidP="00F04D20">
            <w:pPr>
              <w:numPr>
                <w:ilvl w:val="0"/>
                <w:numId w:val="1"/>
              </w:numPr>
              <w:spacing w:after="0"/>
              <w:jc w:val="left"/>
              <w:rPr>
                <w:rFonts w:asciiTheme="minorHAnsi" w:eastAsia="Times New Roman" w:hAnsiTheme="minorHAnsi"/>
                <w:b/>
                <w:smallCaps/>
                <w:sz w:val="28"/>
                <w:szCs w:val="28"/>
              </w:rPr>
            </w:pPr>
            <w:r w:rsidRPr="007D49E8">
              <w:rPr>
                <w:rFonts w:asciiTheme="minorHAnsi" w:eastAsia="Times New Roman" w:hAnsiTheme="minorHAnsi"/>
                <w:b/>
                <w:smallCaps/>
                <w:sz w:val="28"/>
                <w:szCs w:val="28"/>
              </w:rPr>
              <w:t>Recommendation</w:t>
            </w:r>
          </w:p>
        </w:tc>
      </w:tr>
    </w:tbl>
    <w:p w14:paraId="39B33F8F" w14:textId="77777777" w:rsidR="007E7565" w:rsidRPr="007D49E8" w:rsidRDefault="007E7565" w:rsidP="00F04D20">
      <w:pPr>
        <w:spacing w:after="0"/>
        <w:ind w:left="0" w:right="-288" w:firstLine="0"/>
        <w:jc w:val="left"/>
        <w:rPr>
          <w:rFonts w:asciiTheme="minorHAnsi" w:eastAsia="Times New Roman" w:hAnsiTheme="minorHAnsi"/>
          <w:szCs w:val="20"/>
          <w:highlight w:val="green"/>
        </w:rPr>
      </w:pPr>
    </w:p>
    <w:p w14:paraId="2C9A17FC" w14:textId="3571E468" w:rsidR="00F77217" w:rsidRPr="004B3BF0" w:rsidRDefault="007E7565" w:rsidP="00F77217">
      <w:pPr>
        <w:tabs>
          <w:tab w:val="center" w:pos="4320"/>
          <w:tab w:val="right" w:pos="8640"/>
        </w:tabs>
        <w:spacing w:after="0"/>
        <w:ind w:left="0" w:firstLine="0"/>
        <w:jc w:val="left"/>
        <w:rPr>
          <w:rFonts w:asciiTheme="minorHAnsi" w:hAnsiTheme="minorHAnsi" w:cs="Arial"/>
        </w:rPr>
      </w:pPr>
      <w:r w:rsidRPr="004B3BF0">
        <w:rPr>
          <w:rFonts w:asciiTheme="minorHAnsi" w:eastAsia="Times New Roman" w:hAnsiTheme="minorHAnsi"/>
        </w:rPr>
        <w:t xml:space="preserve">Based on the above </w:t>
      </w:r>
      <w:r w:rsidR="00924BA8" w:rsidRPr="004B3BF0">
        <w:rPr>
          <w:rFonts w:asciiTheme="minorHAnsi" w:eastAsia="Times New Roman" w:hAnsiTheme="minorHAnsi"/>
        </w:rPr>
        <w:t>Findings of Fact</w:t>
      </w:r>
      <w:r w:rsidR="00F77217">
        <w:rPr>
          <w:rFonts w:asciiTheme="minorHAnsi" w:eastAsia="Times New Roman" w:hAnsiTheme="minorHAnsi"/>
        </w:rPr>
        <w:t>, Criteria for Review,</w:t>
      </w:r>
      <w:r w:rsidRPr="004B3BF0">
        <w:rPr>
          <w:rFonts w:asciiTheme="minorHAnsi" w:eastAsia="Times New Roman" w:hAnsiTheme="minorHAnsi"/>
        </w:rPr>
        <w:t xml:space="preserve"> and Conclusions of Law</w:t>
      </w:r>
      <w:r w:rsidR="0066109B" w:rsidRPr="004B3BF0">
        <w:rPr>
          <w:rFonts w:asciiTheme="minorHAnsi" w:eastAsia="Times New Roman" w:hAnsiTheme="minorHAnsi"/>
        </w:rPr>
        <w:t xml:space="preserve">, </w:t>
      </w:r>
      <w:r w:rsidR="000B5CD6">
        <w:rPr>
          <w:rFonts w:asciiTheme="minorHAnsi" w:eastAsia="Times New Roman" w:hAnsiTheme="minorHAnsi"/>
        </w:rPr>
        <w:t>the City</w:t>
      </w:r>
      <w:r w:rsidR="0066109B" w:rsidRPr="004B3BF0">
        <w:rPr>
          <w:rFonts w:asciiTheme="minorHAnsi" w:eastAsia="Times New Roman" w:hAnsiTheme="minorHAnsi"/>
        </w:rPr>
        <w:t xml:space="preserve"> recommends </w:t>
      </w:r>
      <w:r w:rsidR="000B5CD6">
        <w:rPr>
          <w:rFonts w:asciiTheme="minorHAnsi" w:eastAsia="Times New Roman" w:hAnsiTheme="minorHAnsi"/>
        </w:rPr>
        <w:t xml:space="preserve">that the Hearing Examiner </w:t>
      </w:r>
      <w:r w:rsidR="000B5CD6" w:rsidRPr="000B5CD6">
        <w:rPr>
          <w:rFonts w:asciiTheme="minorHAnsi" w:eastAsia="Times New Roman" w:hAnsiTheme="minorHAnsi"/>
        </w:rPr>
        <w:t>deny</w:t>
      </w:r>
      <w:r w:rsidR="000B5CD6">
        <w:rPr>
          <w:rFonts w:asciiTheme="minorHAnsi" w:eastAsia="Times New Roman" w:hAnsiTheme="minorHAnsi"/>
          <w:b/>
        </w:rPr>
        <w:t xml:space="preserve"> </w:t>
      </w:r>
      <w:r w:rsidR="00F77217">
        <w:rPr>
          <w:rFonts w:asciiTheme="minorHAnsi" w:eastAsia="Times New Roman" w:hAnsiTheme="minorHAnsi"/>
        </w:rPr>
        <w:t>the proposed reasonable use exception related to proposed alterations to the subject site’s wetland areas, and watercourse and wetland area buffers.</w:t>
      </w:r>
    </w:p>
    <w:p w14:paraId="2ABFE5BF" w14:textId="28BCCEE1" w:rsidR="00F963D3" w:rsidRDefault="00F963D3" w:rsidP="000B5CD6">
      <w:pPr>
        <w:spacing w:after="0"/>
        <w:jc w:val="left"/>
        <w:rPr>
          <w:rFonts w:asciiTheme="minorHAnsi" w:hAnsiTheme="minorHAnsi" w:cs="Arial"/>
        </w:rPr>
      </w:pPr>
    </w:p>
    <w:p w14:paraId="0114341F" w14:textId="5D286C38" w:rsidR="000B5CD6" w:rsidRPr="000B5CD6" w:rsidRDefault="000B5CD6" w:rsidP="000B5CD6">
      <w:pPr>
        <w:spacing w:after="0"/>
        <w:ind w:left="0" w:firstLine="0"/>
        <w:jc w:val="left"/>
        <w:rPr>
          <w:rFonts w:asciiTheme="minorHAnsi" w:hAnsiTheme="minorHAnsi" w:cs="Arial"/>
        </w:rPr>
      </w:pPr>
      <w:r>
        <w:rPr>
          <w:rFonts w:asciiTheme="minorHAnsi" w:hAnsiTheme="minorHAnsi" w:cs="Arial"/>
        </w:rPr>
        <w:t xml:space="preserve">If the Hearing Examiner does not concur with the City’s recommendation that the Hearing Examiner deny the proposed reasonable use exception, the City recommends that the Hearing Examiner </w:t>
      </w:r>
      <w:r w:rsidR="00CE7E0C">
        <w:rPr>
          <w:rFonts w:asciiTheme="minorHAnsi" w:hAnsiTheme="minorHAnsi" w:cs="Arial"/>
        </w:rPr>
        <w:t>remand</w:t>
      </w:r>
      <w:r>
        <w:rPr>
          <w:rFonts w:asciiTheme="minorHAnsi" w:hAnsiTheme="minorHAnsi" w:cs="Arial"/>
        </w:rPr>
        <w:t xml:space="preserve"> the reasonable use exception review back to the City with direction to complete the SEPA review and issue a SEPA determination.  In the event the Hearing Examiner does remand the decision, the City will </w:t>
      </w:r>
      <w:r w:rsidR="00CE7E0C">
        <w:rPr>
          <w:rFonts w:asciiTheme="minorHAnsi" w:hAnsiTheme="minorHAnsi" w:cs="Arial"/>
        </w:rPr>
        <w:t>require</w:t>
      </w:r>
      <w:r>
        <w:rPr>
          <w:rFonts w:asciiTheme="minorHAnsi" w:hAnsiTheme="minorHAnsi" w:cs="Arial"/>
        </w:rPr>
        <w:t xml:space="preserve"> direction regarding the review of the proposed reasonable use exception.</w:t>
      </w:r>
    </w:p>
    <w:p w14:paraId="3350F22E" w14:textId="4C4C49A5" w:rsidR="002E7413" w:rsidRPr="007D49E8" w:rsidRDefault="002E7413" w:rsidP="00F04D20">
      <w:pPr>
        <w:ind w:left="270" w:firstLine="0"/>
        <w:jc w:val="left"/>
        <w:rPr>
          <w:rFonts w:asciiTheme="minorHAnsi" w:hAnsiTheme="minorHAnsi"/>
        </w:rPr>
      </w:pPr>
    </w:p>
    <w:p w14:paraId="04BFD12D" w14:textId="77777777" w:rsidR="000B5CD6" w:rsidRPr="00675F72" w:rsidRDefault="000B5CD6" w:rsidP="000B5CD6">
      <w:pPr>
        <w:spacing w:after="0"/>
        <w:rPr>
          <w:rFonts w:asciiTheme="minorHAnsi" w:hAnsiTheme="minorHAnsi" w:cs="Arial"/>
        </w:rPr>
      </w:pPr>
      <w:r>
        <w:rPr>
          <w:rFonts w:asciiTheme="minorHAnsi" w:hAnsiTheme="minorHAnsi" w:cs="Arial"/>
        </w:rPr>
        <w:t>Evan Maxim</w:t>
      </w:r>
    </w:p>
    <w:p w14:paraId="7B2C5024" w14:textId="453DE3E8" w:rsidR="000B5CD6" w:rsidRDefault="000B5CD6" w:rsidP="000B5CD6">
      <w:pPr>
        <w:spacing w:after="0"/>
        <w:rPr>
          <w:rFonts w:asciiTheme="minorHAnsi" w:hAnsiTheme="minorHAnsi" w:cs="Arial"/>
        </w:rPr>
      </w:pPr>
      <w:r>
        <w:rPr>
          <w:rFonts w:asciiTheme="minorHAnsi" w:hAnsiTheme="minorHAnsi" w:cs="Arial"/>
        </w:rPr>
        <w:t>206.275.7732</w:t>
      </w:r>
    </w:p>
    <w:p w14:paraId="6E0B5EB9" w14:textId="187496CD" w:rsidR="000B5CD6" w:rsidRDefault="008E15CE" w:rsidP="000B5CD6">
      <w:pPr>
        <w:spacing w:after="0"/>
        <w:rPr>
          <w:rFonts w:asciiTheme="minorHAnsi" w:hAnsiTheme="minorHAnsi" w:cs="Arial"/>
        </w:rPr>
      </w:pPr>
      <w:hyperlink r:id="rId9" w:history="1">
        <w:r w:rsidR="000B5CD6" w:rsidRPr="003A0812">
          <w:rPr>
            <w:rStyle w:val="Hyperlink"/>
            <w:rFonts w:asciiTheme="minorHAnsi" w:hAnsiTheme="minorHAnsi" w:cs="Arial"/>
          </w:rPr>
          <w:t>Evan.maxim@mercergov.org</w:t>
        </w:r>
      </w:hyperlink>
      <w:r w:rsidR="000B5CD6">
        <w:rPr>
          <w:rFonts w:asciiTheme="minorHAnsi" w:hAnsiTheme="minorHAnsi" w:cs="Arial"/>
        </w:rPr>
        <w:t xml:space="preserve"> </w:t>
      </w:r>
    </w:p>
    <w:p w14:paraId="4DC85C20" w14:textId="77777777" w:rsidR="000B5CD6" w:rsidRPr="00675F72" w:rsidRDefault="000B5CD6" w:rsidP="000B5CD6">
      <w:pPr>
        <w:spacing w:after="0"/>
        <w:rPr>
          <w:rFonts w:asciiTheme="minorHAnsi" w:hAnsiTheme="minorHAnsi" w:cs="Arial"/>
        </w:rPr>
      </w:pPr>
      <w:r>
        <w:rPr>
          <w:rFonts w:asciiTheme="minorHAnsi" w:hAnsiTheme="minorHAnsi" w:cs="Arial"/>
        </w:rPr>
        <w:t>Planning Manager</w:t>
      </w:r>
    </w:p>
    <w:p w14:paraId="1A831AFC" w14:textId="77777777" w:rsidR="000B5CD6" w:rsidRPr="00675F72" w:rsidRDefault="000B5CD6" w:rsidP="000B5CD6">
      <w:pPr>
        <w:spacing w:after="0"/>
        <w:rPr>
          <w:rFonts w:asciiTheme="minorHAnsi" w:hAnsiTheme="minorHAnsi" w:cs="Arial"/>
        </w:rPr>
      </w:pPr>
      <w:r w:rsidRPr="00675F72">
        <w:rPr>
          <w:rFonts w:asciiTheme="minorHAnsi" w:hAnsiTheme="minorHAnsi" w:cs="Arial"/>
        </w:rPr>
        <w:t>City of Mercer Island</w:t>
      </w:r>
    </w:p>
    <w:p w14:paraId="08DFA595" w14:textId="1F75C97F" w:rsidR="00E44D9D" w:rsidRPr="007D49E8" w:rsidRDefault="00E44D9D" w:rsidP="000B5CD6">
      <w:pPr>
        <w:pStyle w:val="ListParagraph"/>
        <w:tabs>
          <w:tab w:val="center" w:pos="4320"/>
          <w:tab w:val="right" w:pos="8640"/>
        </w:tabs>
        <w:contextualSpacing w:val="0"/>
        <w:rPr>
          <w:rFonts w:asciiTheme="minorHAnsi" w:hAnsiTheme="minorHAnsi"/>
          <w:i/>
        </w:rPr>
      </w:pPr>
      <w:bookmarkStart w:id="0" w:name="_GoBack"/>
      <w:bookmarkEnd w:id="0"/>
    </w:p>
    <w:sectPr w:rsidR="00E44D9D" w:rsidRPr="007D49E8" w:rsidSect="003D5754">
      <w:headerReference w:type="default" r:id="rId10"/>
      <w:footerReference w:type="default" r:id="rId11"/>
      <w:pgSz w:w="12240" w:h="15840"/>
      <w:pgMar w:top="806" w:right="994" w:bottom="806" w:left="720" w:header="720" w:footer="25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20D0A" w14:textId="77777777" w:rsidR="000675CC" w:rsidRDefault="000675CC" w:rsidP="003819BE">
      <w:pPr>
        <w:spacing w:after="0"/>
      </w:pPr>
      <w:r>
        <w:separator/>
      </w:r>
    </w:p>
  </w:endnote>
  <w:endnote w:type="continuationSeparator" w:id="0">
    <w:p w14:paraId="55EBCB73" w14:textId="77777777" w:rsidR="000675CC" w:rsidRDefault="000675CC" w:rsidP="003819BE">
      <w:pPr>
        <w:spacing w:after="0"/>
      </w:pPr>
      <w:r>
        <w:continuationSeparator/>
      </w:r>
    </w:p>
  </w:endnote>
  <w:endnote w:type="continuationNotice" w:id="1">
    <w:p w14:paraId="22F436EA" w14:textId="77777777" w:rsidR="000675CC" w:rsidRDefault="000675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D47E9" w14:textId="31CDA22F" w:rsidR="008E15CE" w:rsidRDefault="008E15CE" w:rsidP="008E15CE">
    <w:pPr>
      <w:pStyle w:val="Footer"/>
      <w:rPr>
        <w:rFonts w:asciiTheme="minorHAnsi" w:hAnsiTheme="minorHAnsi"/>
        <w:sz w:val="18"/>
      </w:rPr>
    </w:pPr>
    <w:r w:rsidRPr="008E15CE">
      <w:rPr>
        <w:rFonts w:asciiTheme="minorHAnsi" w:hAnsiTheme="minorHAnsi"/>
        <w:sz w:val="18"/>
      </w:rPr>
      <w:fldChar w:fldCharType="begin"/>
    </w:r>
    <w:r w:rsidRPr="008E15CE">
      <w:rPr>
        <w:rFonts w:asciiTheme="minorHAnsi" w:hAnsiTheme="minorHAnsi"/>
        <w:sz w:val="18"/>
      </w:rPr>
      <w:instrText xml:space="preserve"> FILENAME  \p  \* MERGEFORMAT </w:instrText>
    </w:r>
    <w:r w:rsidRPr="008E15CE">
      <w:rPr>
        <w:rFonts w:asciiTheme="minorHAnsi" w:hAnsiTheme="minorHAnsi"/>
        <w:sz w:val="18"/>
      </w:rPr>
      <w:fldChar w:fldCharType="separate"/>
    </w:r>
    <w:r w:rsidRPr="008E15CE">
      <w:rPr>
        <w:rFonts w:asciiTheme="minorHAnsi" w:hAnsiTheme="minorHAnsi"/>
        <w:noProof/>
        <w:sz w:val="18"/>
      </w:rPr>
      <w:t>V:\ePlan\Cloud Files\LUP FILES\CAO\2015\CAO15-001 MI Treehouse LLC\Staff Report and Exhibits\Final CAO15-001 Staff Report.docx</w:t>
    </w:r>
    <w:r w:rsidRPr="008E15CE">
      <w:rPr>
        <w:rFonts w:asciiTheme="minorHAnsi" w:hAnsiTheme="minorHAnsi"/>
        <w:sz w:val="18"/>
      </w:rPr>
      <w:fldChar w:fldCharType="end"/>
    </w:r>
  </w:p>
  <w:p w14:paraId="744D523B" w14:textId="42FCA84C" w:rsidR="008E15CE" w:rsidRPr="008E15CE" w:rsidRDefault="008E15CE" w:rsidP="008E15CE">
    <w:pPr>
      <w:pStyle w:val="Footer"/>
      <w:rPr>
        <w:rFonts w:asciiTheme="minorHAnsi" w:hAnsiTheme="minorHAnsi"/>
        <w:sz w:val="18"/>
      </w:rPr>
    </w:pPr>
    <w:r>
      <w:rPr>
        <w:rFonts w:asciiTheme="minorHAnsi" w:hAnsiTheme="minorHAnsi"/>
        <w:sz w:val="18"/>
      </w:rPr>
      <w:t>CAO15-001 – MI Treehouse RUE</w:t>
    </w:r>
  </w:p>
  <w:p w14:paraId="194B7F4F" w14:textId="722461C6" w:rsidR="008E15CE" w:rsidRPr="008E15CE" w:rsidRDefault="008E15CE">
    <w:pPr>
      <w:pStyle w:val="Footer"/>
      <w:jc w:val="right"/>
      <w:rPr>
        <w:rFonts w:asciiTheme="minorHAnsi" w:hAnsiTheme="minorHAnsi"/>
        <w:sz w:val="20"/>
      </w:rPr>
    </w:pPr>
    <w:sdt>
      <w:sdtPr>
        <w:rPr>
          <w:rFonts w:asciiTheme="minorHAnsi" w:hAnsiTheme="minorHAnsi"/>
          <w:sz w:val="20"/>
        </w:rPr>
        <w:id w:val="-101106932"/>
        <w:docPartObj>
          <w:docPartGallery w:val="Page Numbers (Bottom of Page)"/>
          <w:docPartUnique/>
        </w:docPartObj>
      </w:sdtPr>
      <w:sdtContent>
        <w:sdt>
          <w:sdtPr>
            <w:rPr>
              <w:rFonts w:asciiTheme="minorHAnsi" w:hAnsiTheme="minorHAnsi"/>
              <w:sz w:val="20"/>
            </w:rPr>
            <w:id w:val="-1769616900"/>
            <w:docPartObj>
              <w:docPartGallery w:val="Page Numbers (Top of Page)"/>
              <w:docPartUnique/>
            </w:docPartObj>
          </w:sdtPr>
          <w:sdtContent>
            <w:r w:rsidRPr="008E15CE">
              <w:rPr>
                <w:rFonts w:asciiTheme="minorHAnsi" w:hAnsiTheme="minorHAnsi"/>
                <w:sz w:val="20"/>
              </w:rPr>
              <w:t xml:space="preserve">Page </w:t>
            </w:r>
            <w:r w:rsidRPr="008E15CE">
              <w:rPr>
                <w:rFonts w:asciiTheme="minorHAnsi" w:hAnsiTheme="minorHAnsi"/>
                <w:b/>
                <w:bCs/>
                <w:sz w:val="20"/>
              </w:rPr>
              <w:fldChar w:fldCharType="begin"/>
            </w:r>
            <w:r w:rsidRPr="008E15CE">
              <w:rPr>
                <w:rFonts w:asciiTheme="minorHAnsi" w:hAnsiTheme="minorHAnsi"/>
                <w:b/>
                <w:bCs/>
                <w:sz w:val="20"/>
              </w:rPr>
              <w:instrText xml:space="preserve"> PAGE </w:instrText>
            </w:r>
            <w:r w:rsidRPr="008E15CE">
              <w:rPr>
                <w:rFonts w:asciiTheme="minorHAnsi" w:hAnsiTheme="minorHAnsi"/>
                <w:b/>
                <w:bCs/>
                <w:sz w:val="20"/>
              </w:rPr>
              <w:fldChar w:fldCharType="separate"/>
            </w:r>
            <w:r>
              <w:rPr>
                <w:rFonts w:asciiTheme="minorHAnsi" w:hAnsiTheme="minorHAnsi"/>
                <w:b/>
                <w:bCs/>
                <w:noProof/>
                <w:sz w:val="20"/>
              </w:rPr>
              <w:t>10</w:t>
            </w:r>
            <w:r w:rsidRPr="008E15CE">
              <w:rPr>
                <w:rFonts w:asciiTheme="minorHAnsi" w:hAnsiTheme="minorHAnsi"/>
                <w:b/>
                <w:bCs/>
                <w:sz w:val="20"/>
              </w:rPr>
              <w:fldChar w:fldCharType="end"/>
            </w:r>
            <w:r w:rsidRPr="008E15CE">
              <w:rPr>
                <w:rFonts w:asciiTheme="minorHAnsi" w:hAnsiTheme="minorHAnsi"/>
                <w:sz w:val="20"/>
              </w:rPr>
              <w:t xml:space="preserve"> of </w:t>
            </w:r>
            <w:r w:rsidRPr="008E15CE">
              <w:rPr>
                <w:rFonts w:asciiTheme="minorHAnsi" w:hAnsiTheme="minorHAnsi"/>
                <w:b/>
                <w:bCs/>
                <w:sz w:val="20"/>
              </w:rPr>
              <w:fldChar w:fldCharType="begin"/>
            </w:r>
            <w:r w:rsidRPr="008E15CE">
              <w:rPr>
                <w:rFonts w:asciiTheme="minorHAnsi" w:hAnsiTheme="minorHAnsi"/>
                <w:b/>
                <w:bCs/>
                <w:sz w:val="20"/>
              </w:rPr>
              <w:instrText xml:space="preserve"> NUMPAGES  </w:instrText>
            </w:r>
            <w:r w:rsidRPr="008E15CE">
              <w:rPr>
                <w:rFonts w:asciiTheme="minorHAnsi" w:hAnsiTheme="minorHAnsi"/>
                <w:b/>
                <w:bCs/>
                <w:sz w:val="20"/>
              </w:rPr>
              <w:fldChar w:fldCharType="separate"/>
            </w:r>
            <w:r>
              <w:rPr>
                <w:rFonts w:asciiTheme="minorHAnsi" w:hAnsiTheme="minorHAnsi"/>
                <w:b/>
                <w:bCs/>
                <w:noProof/>
                <w:sz w:val="20"/>
              </w:rPr>
              <w:t>11</w:t>
            </w:r>
            <w:r w:rsidRPr="008E15CE">
              <w:rPr>
                <w:rFonts w:asciiTheme="minorHAnsi" w:hAnsiTheme="minorHAnsi"/>
                <w:b/>
                <w:bCs/>
                <w:sz w:val="20"/>
              </w:rPr>
              <w:fldChar w:fldCharType="end"/>
            </w:r>
          </w:sdtContent>
        </w:sdt>
      </w:sdtContent>
    </w:sdt>
  </w:p>
  <w:p w14:paraId="5C99FC86" w14:textId="136B5FEB" w:rsidR="00970169" w:rsidRPr="006D1994" w:rsidRDefault="00970169" w:rsidP="006822F5">
    <w:pPr>
      <w:pStyle w:val="Footer"/>
      <w:tabs>
        <w:tab w:val="clear" w:pos="8640"/>
        <w:tab w:val="left" w:pos="360"/>
        <w:tab w:val="left" w:pos="540"/>
        <w:tab w:val="right" w:pos="9270"/>
      </w:tabs>
      <w:rPr>
        <w:rFonts w:ascii="Arial" w:hAnsi="Arial" w:cs="Arial"/>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22C04" w14:textId="77777777" w:rsidR="000675CC" w:rsidRDefault="000675CC" w:rsidP="003819BE">
      <w:pPr>
        <w:spacing w:after="0"/>
      </w:pPr>
      <w:r>
        <w:separator/>
      </w:r>
    </w:p>
  </w:footnote>
  <w:footnote w:type="continuationSeparator" w:id="0">
    <w:p w14:paraId="46E559A4" w14:textId="77777777" w:rsidR="000675CC" w:rsidRDefault="000675CC" w:rsidP="003819BE">
      <w:pPr>
        <w:spacing w:after="0"/>
      </w:pPr>
      <w:r>
        <w:continuationSeparator/>
      </w:r>
    </w:p>
  </w:footnote>
  <w:footnote w:type="continuationNotice" w:id="1">
    <w:p w14:paraId="5A8E2745" w14:textId="77777777" w:rsidR="000675CC" w:rsidRDefault="000675C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241E9" w14:textId="548BB982" w:rsidR="00767CF6" w:rsidRDefault="00767C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6645F"/>
    <w:multiLevelType w:val="hybridMultilevel"/>
    <w:tmpl w:val="8DFC9B6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13FFB"/>
    <w:multiLevelType w:val="hybridMultilevel"/>
    <w:tmpl w:val="98BC00A0"/>
    <w:lvl w:ilvl="0" w:tplc="5A26E83A">
      <w:start w:val="1"/>
      <w:numFmt w:val="upperLetter"/>
      <w:lvlText w:val="%1."/>
      <w:lvlJc w:val="left"/>
      <w:pPr>
        <w:tabs>
          <w:tab w:val="num" w:pos="360"/>
        </w:tabs>
        <w:ind w:left="360" w:hanging="360"/>
      </w:pPr>
      <w:rPr>
        <w:b w:val="0"/>
        <w:i w:val="0"/>
      </w:rPr>
    </w:lvl>
    <w:lvl w:ilvl="1" w:tplc="22986E02">
      <w:start w:val="1"/>
      <w:numFmt w:val="decimal"/>
      <w:lvlText w:val="%2."/>
      <w:lvlJc w:val="left"/>
      <w:pPr>
        <w:tabs>
          <w:tab w:val="num" w:pos="1080"/>
        </w:tabs>
        <w:ind w:left="1080" w:hanging="360"/>
      </w:pPr>
      <w:rPr>
        <w:sz w:val="22"/>
        <w:szCs w:val="2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7A623F"/>
    <w:multiLevelType w:val="singleLevel"/>
    <w:tmpl w:val="04090013"/>
    <w:lvl w:ilvl="0">
      <w:start w:val="4"/>
      <w:numFmt w:val="upperRoman"/>
      <w:lvlText w:val="%1."/>
      <w:lvlJc w:val="left"/>
      <w:pPr>
        <w:tabs>
          <w:tab w:val="num" w:pos="720"/>
        </w:tabs>
        <w:ind w:left="720" w:hanging="720"/>
      </w:pPr>
      <w:rPr>
        <w:rFonts w:hint="default"/>
      </w:rPr>
    </w:lvl>
  </w:abstractNum>
  <w:abstractNum w:abstractNumId="3" w15:restartNumberingAfterBreak="0">
    <w:nsid w:val="0C1651BB"/>
    <w:multiLevelType w:val="hybridMultilevel"/>
    <w:tmpl w:val="B81C9F0C"/>
    <w:lvl w:ilvl="0" w:tplc="40F8B614">
      <w:start w:val="1"/>
      <w:numFmt w:val="upperLetter"/>
      <w:lvlText w:val="%1."/>
      <w:lvlJc w:val="left"/>
      <w:pPr>
        <w:ind w:left="360" w:hanging="360"/>
      </w:pPr>
      <w:rPr>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A7C79"/>
    <w:multiLevelType w:val="hybridMultilevel"/>
    <w:tmpl w:val="E36A08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F908DC"/>
    <w:multiLevelType w:val="hybridMultilevel"/>
    <w:tmpl w:val="6DEC7E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073A6"/>
    <w:multiLevelType w:val="hybridMultilevel"/>
    <w:tmpl w:val="34B69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D3633"/>
    <w:multiLevelType w:val="hybridMultilevel"/>
    <w:tmpl w:val="0CD6D9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147BDD"/>
    <w:multiLevelType w:val="hybridMultilevel"/>
    <w:tmpl w:val="94003F32"/>
    <w:lvl w:ilvl="0" w:tplc="6E4A7F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603D52"/>
    <w:multiLevelType w:val="hybridMultilevel"/>
    <w:tmpl w:val="5A9C8F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4C13D4"/>
    <w:multiLevelType w:val="hybridMultilevel"/>
    <w:tmpl w:val="03BA303E"/>
    <w:lvl w:ilvl="0" w:tplc="6F429460">
      <w:start w:val="1"/>
      <w:numFmt w:val="decimal"/>
      <w:lvlText w:val="%1."/>
      <w:lvlJc w:val="left"/>
      <w:pPr>
        <w:tabs>
          <w:tab w:val="num" w:pos="720"/>
        </w:tabs>
        <w:ind w:left="720" w:hanging="360"/>
      </w:pPr>
      <w:rPr>
        <w:b/>
      </w:rPr>
    </w:lvl>
    <w:lvl w:ilvl="1" w:tplc="0F34B390">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D52FB1"/>
    <w:multiLevelType w:val="hybridMultilevel"/>
    <w:tmpl w:val="1690156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48E81FAA"/>
    <w:multiLevelType w:val="hybridMultilevel"/>
    <w:tmpl w:val="989E75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27202F"/>
    <w:multiLevelType w:val="hybridMultilevel"/>
    <w:tmpl w:val="A1609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0543B1"/>
    <w:multiLevelType w:val="hybridMultilevel"/>
    <w:tmpl w:val="06A40D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4E663E"/>
    <w:multiLevelType w:val="hybridMultilevel"/>
    <w:tmpl w:val="103C119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4E4337"/>
    <w:multiLevelType w:val="hybridMultilevel"/>
    <w:tmpl w:val="7E260624"/>
    <w:lvl w:ilvl="0" w:tplc="D414BCE6">
      <w:start w:val="9"/>
      <w:numFmt w:val="bullet"/>
      <w:lvlText w:val="•"/>
      <w:lvlJc w:val="left"/>
      <w:pPr>
        <w:ind w:left="720" w:hanging="360"/>
      </w:pPr>
      <w:rPr>
        <w:rFonts w:ascii="Arial" w:eastAsia="Calibr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6830FF"/>
    <w:multiLevelType w:val="hybridMultilevel"/>
    <w:tmpl w:val="FCEA1F1E"/>
    <w:lvl w:ilvl="0" w:tplc="2578C998">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3F7C03"/>
    <w:multiLevelType w:val="hybridMultilevel"/>
    <w:tmpl w:val="4B067C28"/>
    <w:lvl w:ilvl="0" w:tplc="DEEED4B2">
      <w:start w:val="1"/>
      <w:numFmt w:val="decimal"/>
      <w:lvlText w:val="%1."/>
      <w:lvlJc w:val="left"/>
      <w:pPr>
        <w:ind w:left="-86" w:hanging="360"/>
      </w:pPr>
      <w:rPr>
        <w:rFonts w:hint="default"/>
      </w:r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19" w15:restartNumberingAfterBreak="0">
    <w:nsid w:val="5A7F7563"/>
    <w:multiLevelType w:val="singleLevel"/>
    <w:tmpl w:val="04090013"/>
    <w:lvl w:ilvl="0">
      <w:start w:val="1"/>
      <w:numFmt w:val="upperRoman"/>
      <w:lvlText w:val="%1."/>
      <w:lvlJc w:val="left"/>
      <w:pPr>
        <w:tabs>
          <w:tab w:val="num" w:pos="720"/>
        </w:tabs>
        <w:ind w:left="720" w:hanging="720"/>
      </w:pPr>
    </w:lvl>
  </w:abstractNum>
  <w:abstractNum w:abstractNumId="20" w15:restartNumberingAfterBreak="0">
    <w:nsid w:val="5B51796D"/>
    <w:multiLevelType w:val="hybridMultilevel"/>
    <w:tmpl w:val="258CB23A"/>
    <w:lvl w:ilvl="0" w:tplc="F5127EF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C32FE7"/>
    <w:multiLevelType w:val="hybridMultilevel"/>
    <w:tmpl w:val="900C928A"/>
    <w:lvl w:ilvl="0" w:tplc="2DF454B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9DD0F53"/>
    <w:multiLevelType w:val="hybridMultilevel"/>
    <w:tmpl w:val="3438D6AA"/>
    <w:lvl w:ilvl="0" w:tplc="FB4AFE7A">
      <w:start w:val="1"/>
      <w:numFmt w:val="upperLetter"/>
      <w:lvlText w:val="%1."/>
      <w:lvlJc w:val="left"/>
      <w:pPr>
        <w:tabs>
          <w:tab w:val="num" w:pos="360"/>
        </w:tabs>
        <w:ind w:left="36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312493"/>
    <w:multiLevelType w:val="hybridMultilevel"/>
    <w:tmpl w:val="A58E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6112EC"/>
    <w:multiLevelType w:val="hybridMultilevel"/>
    <w:tmpl w:val="8D72B0FE"/>
    <w:lvl w:ilvl="0" w:tplc="75221A8A">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E106AB"/>
    <w:multiLevelType w:val="hybridMultilevel"/>
    <w:tmpl w:val="764A77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B30755"/>
    <w:multiLevelType w:val="hybridMultilevel"/>
    <w:tmpl w:val="CA6A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943468"/>
    <w:multiLevelType w:val="hybridMultilevel"/>
    <w:tmpl w:val="4EE04DA6"/>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8" w15:restartNumberingAfterBreak="0">
    <w:nsid w:val="74925E0F"/>
    <w:multiLevelType w:val="singleLevel"/>
    <w:tmpl w:val="46DA90A8"/>
    <w:lvl w:ilvl="0">
      <w:start w:val="1"/>
      <w:numFmt w:val="decimal"/>
      <w:lvlText w:val="%1."/>
      <w:lvlJc w:val="left"/>
      <w:pPr>
        <w:tabs>
          <w:tab w:val="num" w:pos="720"/>
        </w:tabs>
        <w:ind w:left="720" w:hanging="720"/>
      </w:pPr>
      <w:rPr>
        <w:rFonts w:hint="default"/>
      </w:rPr>
    </w:lvl>
  </w:abstractNum>
  <w:abstractNum w:abstractNumId="29" w15:restartNumberingAfterBreak="0">
    <w:nsid w:val="74DA126B"/>
    <w:multiLevelType w:val="hybridMultilevel"/>
    <w:tmpl w:val="92B4858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789257B8"/>
    <w:multiLevelType w:val="singleLevel"/>
    <w:tmpl w:val="0409000F"/>
    <w:lvl w:ilvl="0">
      <w:start w:val="1"/>
      <w:numFmt w:val="decimal"/>
      <w:lvlText w:val="%1."/>
      <w:lvlJc w:val="left"/>
      <w:pPr>
        <w:tabs>
          <w:tab w:val="num" w:pos="360"/>
        </w:tabs>
        <w:ind w:left="360" w:hanging="360"/>
      </w:pPr>
    </w:lvl>
  </w:abstractNum>
  <w:num w:numId="1">
    <w:abstractNumId w:val="19"/>
  </w:num>
  <w:num w:numId="2">
    <w:abstractNumId w:val="2"/>
  </w:num>
  <w:num w:numId="3">
    <w:abstractNumId w:val="26"/>
  </w:num>
  <w:num w:numId="4">
    <w:abstractNumId w:val="12"/>
  </w:num>
  <w:num w:numId="5">
    <w:abstractNumId w:val="14"/>
  </w:num>
  <w:num w:numId="6">
    <w:abstractNumId w:val="23"/>
  </w:num>
  <w:num w:numId="7">
    <w:abstractNumId w:val="4"/>
  </w:num>
  <w:num w:numId="8">
    <w:abstractNumId w:val="10"/>
  </w:num>
  <w:num w:numId="9">
    <w:abstractNumId w:val="28"/>
    <w:lvlOverride w:ilvl="0">
      <w:startOverride w:val="1"/>
    </w:lvlOverride>
  </w:num>
  <w:num w:numId="10">
    <w:abstractNumId w:val="0"/>
  </w:num>
  <w:num w:numId="11">
    <w:abstractNumId w:val="15"/>
  </w:num>
  <w:num w:numId="12">
    <w:abstractNumId w:val="5"/>
  </w:num>
  <w:num w:numId="13">
    <w:abstractNumId w:val="20"/>
  </w:num>
  <w:num w:numId="14">
    <w:abstractNumId w:val="18"/>
  </w:num>
  <w:num w:numId="15">
    <w:abstractNumId w:val="1"/>
  </w:num>
  <w:num w:numId="16">
    <w:abstractNumId w:val="7"/>
  </w:num>
  <w:num w:numId="17">
    <w:abstractNumId w:val="6"/>
  </w:num>
  <w:num w:numId="18">
    <w:abstractNumId w:val="16"/>
  </w:num>
  <w:num w:numId="19">
    <w:abstractNumId w:val="27"/>
  </w:num>
  <w:num w:numId="20">
    <w:abstractNumId w:val="13"/>
  </w:num>
  <w:num w:numId="21">
    <w:abstractNumId w:val="8"/>
  </w:num>
  <w:num w:numId="22">
    <w:abstractNumId w:val="25"/>
  </w:num>
  <w:num w:numId="23">
    <w:abstractNumId w:val="24"/>
  </w:num>
  <w:num w:numId="24">
    <w:abstractNumId w:val="17"/>
  </w:num>
  <w:num w:numId="25">
    <w:abstractNumId w:val="29"/>
  </w:num>
  <w:num w:numId="26">
    <w:abstractNumId w:val="30"/>
  </w:num>
  <w:num w:numId="27">
    <w:abstractNumId w:val="11"/>
  </w:num>
  <w:num w:numId="28">
    <w:abstractNumId w:val="9"/>
  </w:num>
  <w:num w:numId="29">
    <w:abstractNumId w:val="21"/>
  </w:num>
  <w:num w:numId="30">
    <w:abstractNumId w:val="3"/>
  </w:num>
  <w:num w:numId="31">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D68"/>
    <w:rsid w:val="000004D4"/>
    <w:rsid w:val="00001943"/>
    <w:rsid w:val="00002EBE"/>
    <w:rsid w:val="00002EC2"/>
    <w:rsid w:val="000132AA"/>
    <w:rsid w:val="00013CD3"/>
    <w:rsid w:val="00015C60"/>
    <w:rsid w:val="0002037B"/>
    <w:rsid w:val="00021C7D"/>
    <w:rsid w:val="00024D09"/>
    <w:rsid w:val="00025644"/>
    <w:rsid w:val="000256F9"/>
    <w:rsid w:val="000274D2"/>
    <w:rsid w:val="00035437"/>
    <w:rsid w:val="00041557"/>
    <w:rsid w:val="00042876"/>
    <w:rsid w:val="00044D93"/>
    <w:rsid w:val="000459FD"/>
    <w:rsid w:val="00050A71"/>
    <w:rsid w:val="00061FBE"/>
    <w:rsid w:val="00065112"/>
    <w:rsid w:val="000662C2"/>
    <w:rsid w:val="000675CC"/>
    <w:rsid w:val="00071DB6"/>
    <w:rsid w:val="00080AB4"/>
    <w:rsid w:val="000822F1"/>
    <w:rsid w:val="000833DF"/>
    <w:rsid w:val="000848DB"/>
    <w:rsid w:val="0009142E"/>
    <w:rsid w:val="00094A33"/>
    <w:rsid w:val="00096C6C"/>
    <w:rsid w:val="000A0EF8"/>
    <w:rsid w:val="000A1BE4"/>
    <w:rsid w:val="000A6266"/>
    <w:rsid w:val="000B043A"/>
    <w:rsid w:val="000B0622"/>
    <w:rsid w:val="000B0C1B"/>
    <w:rsid w:val="000B5CD6"/>
    <w:rsid w:val="000B6F6C"/>
    <w:rsid w:val="000C4611"/>
    <w:rsid w:val="000C4BCC"/>
    <w:rsid w:val="000C5837"/>
    <w:rsid w:val="000C5997"/>
    <w:rsid w:val="000C6165"/>
    <w:rsid w:val="000D2C86"/>
    <w:rsid w:val="000E0333"/>
    <w:rsid w:val="000E3E2D"/>
    <w:rsid w:val="000E5B3D"/>
    <w:rsid w:val="0010102E"/>
    <w:rsid w:val="001020E0"/>
    <w:rsid w:val="00104165"/>
    <w:rsid w:val="00104634"/>
    <w:rsid w:val="001115CA"/>
    <w:rsid w:val="00111931"/>
    <w:rsid w:val="0011319E"/>
    <w:rsid w:val="0011418A"/>
    <w:rsid w:val="00117C62"/>
    <w:rsid w:val="00124172"/>
    <w:rsid w:val="001267D9"/>
    <w:rsid w:val="00126806"/>
    <w:rsid w:val="00127EDB"/>
    <w:rsid w:val="0013149A"/>
    <w:rsid w:val="00131B5E"/>
    <w:rsid w:val="00134F4F"/>
    <w:rsid w:val="001367E2"/>
    <w:rsid w:val="00137207"/>
    <w:rsid w:val="00140100"/>
    <w:rsid w:val="00142090"/>
    <w:rsid w:val="00142F5D"/>
    <w:rsid w:val="00143493"/>
    <w:rsid w:val="00144509"/>
    <w:rsid w:val="00144E45"/>
    <w:rsid w:val="00144ED9"/>
    <w:rsid w:val="00146EB5"/>
    <w:rsid w:val="001475C1"/>
    <w:rsid w:val="00147755"/>
    <w:rsid w:val="00147D85"/>
    <w:rsid w:val="00147F20"/>
    <w:rsid w:val="00155501"/>
    <w:rsid w:val="00160D1D"/>
    <w:rsid w:val="00161C1E"/>
    <w:rsid w:val="00163E8C"/>
    <w:rsid w:val="00170CCA"/>
    <w:rsid w:val="001812F7"/>
    <w:rsid w:val="0018403F"/>
    <w:rsid w:val="00185BD9"/>
    <w:rsid w:val="00187A74"/>
    <w:rsid w:val="00195708"/>
    <w:rsid w:val="00195AC3"/>
    <w:rsid w:val="001962CA"/>
    <w:rsid w:val="001A14EF"/>
    <w:rsid w:val="001A15F9"/>
    <w:rsid w:val="001A376B"/>
    <w:rsid w:val="001B09E4"/>
    <w:rsid w:val="001B3A50"/>
    <w:rsid w:val="001B4074"/>
    <w:rsid w:val="001D00AD"/>
    <w:rsid w:val="001D1554"/>
    <w:rsid w:val="001D29C5"/>
    <w:rsid w:val="001D3C66"/>
    <w:rsid w:val="001D4230"/>
    <w:rsid w:val="001D54AF"/>
    <w:rsid w:val="001D57FF"/>
    <w:rsid w:val="001D5A06"/>
    <w:rsid w:val="001D68F6"/>
    <w:rsid w:val="001E1F70"/>
    <w:rsid w:val="001E27E3"/>
    <w:rsid w:val="001E42C9"/>
    <w:rsid w:val="001E597B"/>
    <w:rsid w:val="001F1E1A"/>
    <w:rsid w:val="001F2194"/>
    <w:rsid w:val="001F6ACB"/>
    <w:rsid w:val="002037C9"/>
    <w:rsid w:val="0020481D"/>
    <w:rsid w:val="002051CC"/>
    <w:rsid w:val="00214244"/>
    <w:rsid w:val="002150C8"/>
    <w:rsid w:val="00217AB6"/>
    <w:rsid w:val="0022083D"/>
    <w:rsid w:val="00222BF4"/>
    <w:rsid w:val="002230F1"/>
    <w:rsid w:val="00224A90"/>
    <w:rsid w:val="002304A6"/>
    <w:rsid w:val="00232D29"/>
    <w:rsid w:val="00234092"/>
    <w:rsid w:val="00234E49"/>
    <w:rsid w:val="0024351B"/>
    <w:rsid w:val="00252486"/>
    <w:rsid w:val="0025309F"/>
    <w:rsid w:val="0025490C"/>
    <w:rsid w:val="00256F33"/>
    <w:rsid w:val="00261794"/>
    <w:rsid w:val="002679D5"/>
    <w:rsid w:val="00271E70"/>
    <w:rsid w:val="00280388"/>
    <w:rsid w:val="002806DF"/>
    <w:rsid w:val="00281439"/>
    <w:rsid w:val="002820A0"/>
    <w:rsid w:val="002854E4"/>
    <w:rsid w:val="002866E2"/>
    <w:rsid w:val="002948FC"/>
    <w:rsid w:val="00297D60"/>
    <w:rsid w:val="002A057F"/>
    <w:rsid w:val="002A0590"/>
    <w:rsid w:val="002A0C3D"/>
    <w:rsid w:val="002A3824"/>
    <w:rsid w:val="002A4574"/>
    <w:rsid w:val="002A4B42"/>
    <w:rsid w:val="002A57A4"/>
    <w:rsid w:val="002B09CE"/>
    <w:rsid w:val="002B1046"/>
    <w:rsid w:val="002B1CBD"/>
    <w:rsid w:val="002B2249"/>
    <w:rsid w:val="002B3FB6"/>
    <w:rsid w:val="002B4B89"/>
    <w:rsid w:val="002C716D"/>
    <w:rsid w:val="002C781E"/>
    <w:rsid w:val="002C7CAD"/>
    <w:rsid w:val="002D3E26"/>
    <w:rsid w:val="002E05EF"/>
    <w:rsid w:val="002E174D"/>
    <w:rsid w:val="002E49A3"/>
    <w:rsid w:val="002E7413"/>
    <w:rsid w:val="002F0D18"/>
    <w:rsid w:val="002F158E"/>
    <w:rsid w:val="002F3446"/>
    <w:rsid w:val="002F49D4"/>
    <w:rsid w:val="002F50C9"/>
    <w:rsid w:val="002F6B46"/>
    <w:rsid w:val="002F6DCC"/>
    <w:rsid w:val="00302057"/>
    <w:rsid w:val="00302FBE"/>
    <w:rsid w:val="0030514C"/>
    <w:rsid w:val="00305C59"/>
    <w:rsid w:val="003066C0"/>
    <w:rsid w:val="00307583"/>
    <w:rsid w:val="003114B7"/>
    <w:rsid w:val="003119C8"/>
    <w:rsid w:val="0031260D"/>
    <w:rsid w:val="00315A6B"/>
    <w:rsid w:val="00316679"/>
    <w:rsid w:val="00316C92"/>
    <w:rsid w:val="00321B76"/>
    <w:rsid w:val="00322164"/>
    <w:rsid w:val="003223BF"/>
    <w:rsid w:val="00323CCD"/>
    <w:rsid w:val="00325463"/>
    <w:rsid w:val="0033000E"/>
    <w:rsid w:val="0033189B"/>
    <w:rsid w:val="00333994"/>
    <w:rsid w:val="00333EC7"/>
    <w:rsid w:val="00334829"/>
    <w:rsid w:val="00337434"/>
    <w:rsid w:val="00337EEB"/>
    <w:rsid w:val="003434E1"/>
    <w:rsid w:val="003439E9"/>
    <w:rsid w:val="00344729"/>
    <w:rsid w:val="00347F83"/>
    <w:rsid w:val="003508E8"/>
    <w:rsid w:val="00352EA3"/>
    <w:rsid w:val="003551D2"/>
    <w:rsid w:val="0035673F"/>
    <w:rsid w:val="00357DEB"/>
    <w:rsid w:val="0036140A"/>
    <w:rsid w:val="00365182"/>
    <w:rsid w:val="00365C63"/>
    <w:rsid w:val="003670AC"/>
    <w:rsid w:val="003819BE"/>
    <w:rsid w:val="00383616"/>
    <w:rsid w:val="0038789D"/>
    <w:rsid w:val="0039692F"/>
    <w:rsid w:val="0039703A"/>
    <w:rsid w:val="003A081C"/>
    <w:rsid w:val="003A2102"/>
    <w:rsid w:val="003A4739"/>
    <w:rsid w:val="003A6AA9"/>
    <w:rsid w:val="003A7540"/>
    <w:rsid w:val="003B0A3B"/>
    <w:rsid w:val="003B2433"/>
    <w:rsid w:val="003B3D77"/>
    <w:rsid w:val="003C02B1"/>
    <w:rsid w:val="003C14E2"/>
    <w:rsid w:val="003C18F2"/>
    <w:rsid w:val="003C1DCF"/>
    <w:rsid w:val="003C2EE4"/>
    <w:rsid w:val="003C335A"/>
    <w:rsid w:val="003D04B3"/>
    <w:rsid w:val="003D1E6A"/>
    <w:rsid w:val="003D2CC0"/>
    <w:rsid w:val="003D5754"/>
    <w:rsid w:val="003D5895"/>
    <w:rsid w:val="003E17A3"/>
    <w:rsid w:val="003E23B1"/>
    <w:rsid w:val="003E3121"/>
    <w:rsid w:val="003E35D3"/>
    <w:rsid w:val="003E4DE0"/>
    <w:rsid w:val="003E67B0"/>
    <w:rsid w:val="003F4118"/>
    <w:rsid w:val="003F5092"/>
    <w:rsid w:val="003F5658"/>
    <w:rsid w:val="003F64C4"/>
    <w:rsid w:val="003F7F1F"/>
    <w:rsid w:val="00400DF2"/>
    <w:rsid w:val="004028EE"/>
    <w:rsid w:val="00402BDD"/>
    <w:rsid w:val="00404BA0"/>
    <w:rsid w:val="00405789"/>
    <w:rsid w:val="00413FD2"/>
    <w:rsid w:val="00416958"/>
    <w:rsid w:val="0041705D"/>
    <w:rsid w:val="00420963"/>
    <w:rsid w:val="00420B01"/>
    <w:rsid w:val="00430B1C"/>
    <w:rsid w:val="00435116"/>
    <w:rsid w:val="004406D1"/>
    <w:rsid w:val="00440936"/>
    <w:rsid w:val="00441E03"/>
    <w:rsid w:val="0044275A"/>
    <w:rsid w:val="004445F2"/>
    <w:rsid w:val="0044508E"/>
    <w:rsid w:val="00447057"/>
    <w:rsid w:val="0045186C"/>
    <w:rsid w:val="00451D59"/>
    <w:rsid w:val="00453F4A"/>
    <w:rsid w:val="00455964"/>
    <w:rsid w:val="00456340"/>
    <w:rsid w:val="00462278"/>
    <w:rsid w:val="004643C3"/>
    <w:rsid w:val="00471DB5"/>
    <w:rsid w:val="00474083"/>
    <w:rsid w:val="00476B80"/>
    <w:rsid w:val="004771C4"/>
    <w:rsid w:val="004779A4"/>
    <w:rsid w:val="00484D83"/>
    <w:rsid w:val="0048618F"/>
    <w:rsid w:val="004872CA"/>
    <w:rsid w:val="00492460"/>
    <w:rsid w:val="00497EC7"/>
    <w:rsid w:val="004B0E60"/>
    <w:rsid w:val="004B1EB9"/>
    <w:rsid w:val="004B2B89"/>
    <w:rsid w:val="004B329B"/>
    <w:rsid w:val="004B3BF0"/>
    <w:rsid w:val="004B5C2A"/>
    <w:rsid w:val="004B74FA"/>
    <w:rsid w:val="004B7EB5"/>
    <w:rsid w:val="004C0D31"/>
    <w:rsid w:val="004C152D"/>
    <w:rsid w:val="004C218F"/>
    <w:rsid w:val="004C4BDB"/>
    <w:rsid w:val="004C7BD3"/>
    <w:rsid w:val="004E24AF"/>
    <w:rsid w:val="004E53D9"/>
    <w:rsid w:val="004E5AFC"/>
    <w:rsid w:val="004E7631"/>
    <w:rsid w:val="004F1A4E"/>
    <w:rsid w:val="004F63A5"/>
    <w:rsid w:val="00501F2C"/>
    <w:rsid w:val="005059E6"/>
    <w:rsid w:val="00505D81"/>
    <w:rsid w:val="005064A3"/>
    <w:rsid w:val="00506527"/>
    <w:rsid w:val="00506B19"/>
    <w:rsid w:val="00511C02"/>
    <w:rsid w:val="00512839"/>
    <w:rsid w:val="00513C8B"/>
    <w:rsid w:val="00513FDF"/>
    <w:rsid w:val="005159FA"/>
    <w:rsid w:val="00515AF3"/>
    <w:rsid w:val="00516475"/>
    <w:rsid w:val="00516C53"/>
    <w:rsid w:val="00516DE4"/>
    <w:rsid w:val="00517022"/>
    <w:rsid w:val="0052002E"/>
    <w:rsid w:val="00524C1D"/>
    <w:rsid w:val="00526C49"/>
    <w:rsid w:val="00530292"/>
    <w:rsid w:val="0053771E"/>
    <w:rsid w:val="00541774"/>
    <w:rsid w:val="00545EA3"/>
    <w:rsid w:val="00547A82"/>
    <w:rsid w:val="00551B00"/>
    <w:rsid w:val="00553BFC"/>
    <w:rsid w:val="00555135"/>
    <w:rsid w:val="00560309"/>
    <w:rsid w:val="00562F9E"/>
    <w:rsid w:val="00563E0E"/>
    <w:rsid w:val="00565715"/>
    <w:rsid w:val="0056593D"/>
    <w:rsid w:val="00566041"/>
    <w:rsid w:val="005660A1"/>
    <w:rsid w:val="00566BD8"/>
    <w:rsid w:val="00570C28"/>
    <w:rsid w:val="00571490"/>
    <w:rsid w:val="00574EEE"/>
    <w:rsid w:val="005808EF"/>
    <w:rsid w:val="00580C73"/>
    <w:rsid w:val="00581F75"/>
    <w:rsid w:val="005835DF"/>
    <w:rsid w:val="00583AAF"/>
    <w:rsid w:val="0058541F"/>
    <w:rsid w:val="005854B4"/>
    <w:rsid w:val="00591A82"/>
    <w:rsid w:val="005920BA"/>
    <w:rsid w:val="00592620"/>
    <w:rsid w:val="00595E63"/>
    <w:rsid w:val="00595ED4"/>
    <w:rsid w:val="00597790"/>
    <w:rsid w:val="005A03BB"/>
    <w:rsid w:val="005A07C3"/>
    <w:rsid w:val="005A0ACB"/>
    <w:rsid w:val="005A3C49"/>
    <w:rsid w:val="005A4697"/>
    <w:rsid w:val="005A499B"/>
    <w:rsid w:val="005A4E3D"/>
    <w:rsid w:val="005A56EE"/>
    <w:rsid w:val="005A5F0E"/>
    <w:rsid w:val="005B4147"/>
    <w:rsid w:val="005B47BF"/>
    <w:rsid w:val="005B63C8"/>
    <w:rsid w:val="005B6613"/>
    <w:rsid w:val="005C145E"/>
    <w:rsid w:val="005C46B9"/>
    <w:rsid w:val="005C51AB"/>
    <w:rsid w:val="005D01B2"/>
    <w:rsid w:val="005D57FD"/>
    <w:rsid w:val="005D59FD"/>
    <w:rsid w:val="005E1FFD"/>
    <w:rsid w:val="005E2A11"/>
    <w:rsid w:val="005E2C70"/>
    <w:rsid w:val="005E4A58"/>
    <w:rsid w:val="005E68BB"/>
    <w:rsid w:val="005E7B43"/>
    <w:rsid w:val="005F28CA"/>
    <w:rsid w:val="005F58E7"/>
    <w:rsid w:val="005F58ED"/>
    <w:rsid w:val="005F5944"/>
    <w:rsid w:val="006001C1"/>
    <w:rsid w:val="00601687"/>
    <w:rsid w:val="00611681"/>
    <w:rsid w:val="00613FA8"/>
    <w:rsid w:val="00615ED1"/>
    <w:rsid w:val="00616FBB"/>
    <w:rsid w:val="00620846"/>
    <w:rsid w:val="006271E2"/>
    <w:rsid w:val="00627806"/>
    <w:rsid w:val="00630F6B"/>
    <w:rsid w:val="00632FEA"/>
    <w:rsid w:val="00634513"/>
    <w:rsid w:val="00634B16"/>
    <w:rsid w:val="00637A14"/>
    <w:rsid w:val="00637A55"/>
    <w:rsid w:val="0064098C"/>
    <w:rsid w:val="00641177"/>
    <w:rsid w:val="00644BD0"/>
    <w:rsid w:val="00654B5F"/>
    <w:rsid w:val="00654DA2"/>
    <w:rsid w:val="00657120"/>
    <w:rsid w:val="0066109B"/>
    <w:rsid w:val="00661FCA"/>
    <w:rsid w:val="006621AF"/>
    <w:rsid w:val="00662F60"/>
    <w:rsid w:val="00665BFA"/>
    <w:rsid w:val="00670379"/>
    <w:rsid w:val="00672B06"/>
    <w:rsid w:val="00673528"/>
    <w:rsid w:val="00673585"/>
    <w:rsid w:val="006739FD"/>
    <w:rsid w:val="00680543"/>
    <w:rsid w:val="00681D23"/>
    <w:rsid w:val="006822F5"/>
    <w:rsid w:val="00683265"/>
    <w:rsid w:val="006835B0"/>
    <w:rsid w:val="00684231"/>
    <w:rsid w:val="006854E2"/>
    <w:rsid w:val="00685B72"/>
    <w:rsid w:val="0069215A"/>
    <w:rsid w:val="0069325E"/>
    <w:rsid w:val="00695532"/>
    <w:rsid w:val="00695B91"/>
    <w:rsid w:val="006976CC"/>
    <w:rsid w:val="006A30D5"/>
    <w:rsid w:val="006A701B"/>
    <w:rsid w:val="006B4D42"/>
    <w:rsid w:val="006B4DD9"/>
    <w:rsid w:val="006B5AE7"/>
    <w:rsid w:val="006C26A8"/>
    <w:rsid w:val="006C3C7C"/>
    <w:rsid w:val="006C59BC"/>
    <w:rsid w:val="006C5E58"/>
    <w:rsid w:val="006C69D7"/>
    <w:rsid w:val="006D10BC"/>
    <w:rsid w:val="006D1994"/>
    <w:rsid w:val="006D248E"/>
    <w:rsid w:val="006D7E44"/>
    <w:rsid w:val="006E1BF2"/>
    <w:rsid w:val="006E22FB"/>
    <w:rsid w:val="006E2407"/>
    <w:rsid w:val="006E4993"/>
    <w:rsid w:val="006E5AEF"/>
    <w:rsid w:val="006E78D3"/>
    <w:rsid w:val="006E7C8B"/>
    <w:rsid w:val="006F1D1F"/>
    <w:rsid w:val="006F1D6D"/>
    <w:rsid w:val="006F44DE"/>
    <w:rsid w:val="006F692B"/>
    <w:rsid w:val="006F7772"/>
    <w:rsid w:val="00703993"/>
    <w:rsid w:val="007056EA"/>
    <w:rsid w:val="007119FA"/>
    <w:rsid w:val="00714923"/>
    <w:rsid w:val="00716732"/>
    <w:rsid w:val="0072014B"/>
    <w:rsid w:val="0072291C"/>
    <w:rsid w:val="00723A64"/>
    <w:rsid w:val="0072539C"/>
    <w:rsid w:val="00731DD2"/>
    <w:rsid w:val="0073607F"/>
    <w:rsid w:val="00737391"/>
    <w:rsid w:val="007374B2"/>
    <w:rsid w:val="00741DA0"/>
    <w:rsid w:val="00742899"/>
    <w:rsid w:val="007434A9"/>
    <w:rsid w:val="007451E5"/>
    <w:rsid w:val="00745CB1"/>
    <w:rsid w:val="0074694C"/>
    <w:rsid w:val="007474D5"/>
    <w:rsid w:val="007521D1"/>
    <w:rsid w:val="0075234B"/>
    <w:rsid w:val="00756B38"/>
    <w:rsid w:val="00764112"/>
    <w:rsid w:val="00764BAE"/>
    <w:rsid w:val="00767CF6"/>
    <w:rsid w:val="00775169"/>
    <w:rsid w:val="00780BED"/>
    <w:rsid w:val="00782734"/>
    <w:rsid w:val="00783054"/>
    <w:rsid w:val="007840C9"/>
    <w:rsid w:val="0078544B"/>
    <w:rsid w:val="007879C3"/>
    <w:rsid w:val="00790E48"/>
    <w:rsid w:val="00791D95"/>
    <w:rsid w:val="00793304"/>
    <w:rsid w:val="0079391F"/>
    <w:rsid w:val="007955B2"/>
    <w:rsid w:val="0079669E"/>
    <w:rsid w:val="007A08D7"/>
    <w:rsid w:val="007A1A76"/>
    <w:rsid w:val="007A5A5B"/>
    <w:rsid w:val="007A67A5"/>
    <w:rsid w:val="007B1E9A"/>
    <w:rsid w:val="007B39D6"/>
    <w:rsid w:val="007B50E6"/>
    <w:rsid w:val="007B5423"/>
    <w:rsid w:val="007B7820"/>
    <w:rsid w:val="007C0965"/>
    <w:rsid w:val="007C1C81"/>
    <w:rsid w:val="007C2872"/>
    <w:rsid w:val="007C3ED1"/>
    <w:rsid w:val="007C47ED"/>
    <w:rsid w:val="007C50FD"/>
    <w:rsid w:val="007C57D3"/>
    <w:rsid w:val="007D0D89"/>
    <w:rsid w:val="007D32AC"/>
    <w:rsid w:val="007D4556"/>
    <w:rsid w:val="007D49E8"/>
    <w:rsid w:val="007E0043"/>
    <w:rsid w:val="007E302D"/>
    <w:rsid w:val="007E7565"/>
    <w:rsid w:val="007E763D"/>
    <w:rsid w:val="007F0434"/>
    <w:rsid w:val="007F0D36"/>
    <w:rsid w:val="007F4094"/>
    <w:rsid w:val="007F4252"/>
    <w:rsid w:val="007F533F"/>
    <w:rsid w:val="007F6C95"/>
    <w:rsid w:val="00800172"/>
    <w:rsid w:val="008004FB"/>
    <w:rsid w:val="00803087"/>
    <w:rsid w:val="0080427A"/>
    <w:rsid w:val="00807759"/>
    <w:rsid w:val="00810D81"/>
    <w:rsid w:val="00813590"/>
    <w:rsid w:val="008144A0"/>
    <w:rsid w:val="00817965"/>
    <w:rsid w:val="00824447"/>
    <w:rsid w:val="008258D9"/>
    <w:rsid w:val="00825B2A"/>
    <w:rsid w:val="0082766A"/>
    <w:rsid w:val="0083248E"/>
    <w:rsid w:val="00834206"/>
    <w:rsid w:val="0083464E"/>
    <w:rsid w:val="0083609F"/>
    <w:rsid w:val="00836B80"/>
    <w:rsid w:val="00853919"/>
    <w:rsid w:val="00853A1E"/>
    <w:rsid w:val="0085510D"/>
    <w:rsid w:val="00855689"/>
    <w:rsid w:val="00857B3F"/>
    <w:rsid w:val="00860280"/>
    <w:rsid w:val="00860A90"/>
    <w:rsid w:val="008610EC"/>
    <w:rsid w:val="00865A9C"/>
    <w:rsid w:val="00866B05"/>
    <w:rsid w:val="008754BF"/>
    <w:rsid w:val="0087588F"/>
    <w:rsid w:val="00884512"/>
    <w:rsid w:val="00885166"/>
    <w:rsid w:val="008852EB"/>
    <w:rsid w:val="008853EE"/>
    <w:rsid w:val="00891218"/>
    <w:rsid w:val="00891AF2"/>
    <w:rsid w:val="00894DFA"/>
    <w:rsid w:val="008952D2"/>
    <w:rsid w:val="00895C5B"/>
    <w:rsid w:val="00895CA9"/>
    <w:rsid w:val="008A0A86"/>
    <w:rsid w:val="008A6E77"/>
    <w:rsid w:val="008B0249"/>
    <w:rsid w:val="008B13DF"/>
    <w:rsid w:val="008B38E7"/>
    <w:rsid w:val="008B43EF"/>
    <w:rsid w:val="008B449C"/>
    <w:rsid w:val="008B7312"/>
    <w:rsid w:val="008B7EC5"/>
    <w:rsid w:val="008C015C"/>
    <w:rsid w:val="008C09DD"/>
    <w:rsid w:val="008C680B"/>
    <w:rsid w:val="008C749B"/>
    <w:rsid w:val="008D5CA2"/>
    <w:rsid w:val="008D5EC3"/>
    <w:rsid w:val="008D7E74"/>
    <w:rsid w:val="008E15CE"/>
    <w:rsid w:val="008E2F35"/>
    <w:rsid w:val="008F0DEE"/>
    <w:rsid w:val="008F3BA4"/>
    <w:rsid w:val="008F5499"/>
    <w:rsid w:val="00902BF6"/>
    <w:rsid w:val="009039E2"/>
    <w:rsid w:val="00906CAD"/>
    <w:rsid w:val="00915198"/>
    <w:rsid w:val="00916536"/>
    <w:rsid w:val="009166F9"/>
    <w:rsid w:val="00921FCD"/>
    <w:rsid w:val="00924BA8"/>
    <w:rsid w:val="0092537A"/>
    <w:rsid w:val="00925B1D"/>
    <w:rsid w:val="00930694"/>
    <w:rsid w:val="00931FBF"/>
    <w:rsid w:val="00932AFE"/>
    <w:rsid w:val="00933D21"/>
    <w:rsid w:val="00936423"/>
    <w:rsid w:val="0093738B"/>
    <w:rsid w:val="0093773C"/>
    <w:rsid w:val="00940FFB"/>
    <w:rsid w:val="00942453"/>
    <w:rsid w:val="0094319A"/>
    <w:rsid w:val="0094428B"/>
    <w:rsid w:val="00945FE0"/>
    <w:rsid w:val="00951877"/>
    <w:rsid w:val="00953EB3"/>
    <w:rsid w:val="00953F1A"/>
    <w:rsid w:val="00962CA2"/>
    <w:rsid w:val="00963BCA"/>
    <w:rsid w:val="00970169"/>
    <w:rsid w:val="00970803"/>
    <w:rsid w:val="00970C88"/>
    <w:rsid w:val="00974C73"/>
    <w:rsid w:val="00975014"/>
    <w:rsid w:val="00975444"/>
    <w:rsid w:val="009829F0"/>
    <w:rsid w:val="00984396"/>
    <w:rsid w:val="0098493D"/>
    <w:rsid w:val="00984FA3"/>
    <w:rsid w:val="00993100"/>
    <w:rsid w:val="009938B9"/>
    <w:rsid w:val="009939EA"/>
    <w:rsid w:val="009A18F8"/>
    <w:rsid w:val="009A61A0"/>
    <w:rsid w:val="009A6EF8"/>
    <w:rsid w:val="009A7DEC"/>
    <w:rsid w:val="009B53DD"/>
    <w:rsid w:val="009B578B"/>
    <w:rsid w:val="009B7292"/>
    <w:rsid w:val="009B7F13"/>
    <w:rsid w:val="009C06B6"/>
    <w:rsid w:val="009C0914"/>
    <w:rsid w:val="009C2E08"/>
    <w:rsid w:val="009C5B72"/>
    <w:rsid w:val="009C696A"/>
    <w:rsid w:val="009D2D5E"/>
    <w:rsid w:val="009D3643"/>
    <w:rsid w:val="009D5756"/>
    <w:rsid w:val="009D78E7"/>
    <w:rsid w:val="009E33DE"/>
    <w:rsid w:val="009E3834"/>
    <w:rsid w:val="009E4368"/>
    <w:rsid w:val="009E518A"/>
    <w:rsid w:val="009E6DBD"/>
    <w:rsid w:val="009F0549"/>
    <w:rsid w:val="009F17AD"/>
    <w:rsid w:val="00A01326"/>
    <w:rsid w:val="00A014A6"/>
    <w:rsid w:val="00A0200C"/>
    <w:rsid w:val="00A039A3"/>
    <w:rsid w:val="00A062F5"/>
    <w:rsid w:val="00A079E8"/>
    <w:rsid w:val="00A107CE"/>
    <w:rsid w:val="00A11321"/>
    <w:rsid w:val="00A11E99"/>
    <w:rsid w:val="00A13BCE"/>
    <w:rsid w:val="00A14797"/>
    <w:rsid w:val="00A14EF9"/>
    <w:rsid w:val="00A162B6"/>
    <w:rsid w:val="00A168A1"/>
    <w:rsid w:val="00A17421"/>
    <w:rsid w:val="00A20066"/>
    <w:rsid w:val="00A22744"/>
    <w:rsid w:val="00A26685"/>
    <w:rsid w:val="00A40F9C"/>
    <w:rsid w:val="00A412BD"/>
    <w:rsid w:val="00A43BE3"/>
    <w:rsid w:val="00A466DA"/>
    <w:rsid w:val="00A5177F"/>
    <w:rsid w:val="00A536CC"/>
    <w:rsid w:val="00A572FD"/>
    <w:rsid w:val="00A612EC"/>
    <w:rsid w:val="00A66495"/>
    <w:rsid w:val="00A73B9E"/>
    <w:rsid w:val="00A746BC"/>
    <w:rsid w:val="00A773C1"/>
    <w:rsid w:val="00A80829"/>
    <w:rsid w:val="00A80D6D"/>
    <w:rsid w:val="00A81C61"/>
    <w:rsid w:val="00A8302B"/>
    <w:rsid w:val="00A83B7A"/>
    <w:rsid w:val="00A85B31"/>
    <w:rsid w:val="00A955B7"/>
    <w:rsid w:val="00A96833"/>
    <w:rsid w:val="00AA1ABD"/>
    <w:rsid w:val="00AA21BE"/>
    <w:rsid w:val="00AA70E9"/>
    <w:rsid w:val="00AA7A1E"/>
    <w:rsid w:val="00AB13F4"/>
    <w:rsid w:val="00AB4015"/>
    <w:rsid w:val="00AB4DA7"/>
    <w:rsid w:val="00AC09D9"/>
    <w:rsid w:val="00AC3246"/>
    <w:rsid w:val="00AC3C42"/>
    <w:rsid w:val="00AC63C5"/>
    <w:rsid w:val="00AC7E06"/>
    <w:rsid w:val="00AD153B"/>
    <w:rsid w:val="00AD7E19"/>
    <w:rsid w:val="00AE0501"/>
    <w:rsid w:val="00AE09C9"/>
    <w:rsid w:val="00AE1FFE"/>
    <w:rsid w:val="00AE7924"/>
    <w:rsid w:val="00AF21D9"/>
    <w:rsid w:val="00AF4A90"/>
    <w:rsid w:val="00AF51A0"/>
    <w:rsid w:val="00AF585E"/>
    <w:rsid w:val="00B07893"/>
    <w:rsid w:val="00B15042"/>
    <w:rsid w:val="00B16DA5"/>
    <w:rsid w:val="00B25D00"/>
    <w:rsid w:val="00B27239"/>
    <w:rsid w:val="00B2773D"/>
    <w:rsid w:val="00B344D1"/>
    <w:rsid w:val="00B34BAE"/>
    <w:rsid w:val="00B35F07"/>
    <w:rsid w:val="00B36A84"/>
    <w:rsid w:val="00B37314"/>
    <w:rsid w:val="00B37C97"/>
    <w:rsid w:val="00B404B0"/>
    <w:rsid w:val="00B40FDB"/>
    <w:rsid w:val="00B464D9"/>
    <w:rsid w:val="00B5016B"/>
    <w:rsid w:val="00B507C8"/>
    <w:rsid w:val="00B50978"/>
    <w:rsid w:val="00B5497F"/>
    <w:rsid w:val="00B55A37"/>
    <w:rsid w:val="00B561FA"/>
    <w:rsid w:val="00B6024E"/>
    <w:rsid w:val="00B670D3"/>
    <w:rsid w:val="00B67505"/>
    <w:rsid w:val="00B701C0"/>
    <w:rsid w:val="00B74D9D"/>
    <w:rsid w:val="00B80437"/>
    <w:rsid w:val="00B80A89"/>
    <w:rsid w:val="00B81D68"/>
    <w:rsid w:val="00B92775"/>
    <w:rsid w:val="00B9311C"/>
    <w:rsid w:val="00B9326F"/>
    <w:rsid w:val="00B95E5D"/>
    <w:rsid w:val="00BA05E9"/>
    <w:rsid w:val="00BA078F"/>
    <w:rsid w:val="00BA21EC"/>
    <w:rsid w:val="00BA2AA4"/>
    <w:rsid w:val="00BB011B"/>
    <w:rsid w:val="00BB2ECE"/>
    <w:rsid w:val="00BB6612"/>
    <w:rsid w:val="00BC2263"/>
    <w:rsid w:val="00BD2120"/>
    <w:rsid w:val="00BD2E63"/>
    <w:rsid w:val="00BD63C9"/>
    <w:rsid w:val="00BE2A2A"/>
    <w:rsid w:val="00BE42E7"/>
    <w:rsid w:val="00BE5258"/>
    <w:rsid w:val="00BF1312"/>
    <w:rsid w:val="00BF2232"/>
    <w:rsid w:val="00BF4EBA"/>
    <w:rsid w:val="00BF5E37"/>
    <w:rsid w:val="00BF646A"/>
    <w:rsid w:val="00C004A4"/>
    <w:rsid w:val="00C0111E"/>
    <w:rsid w:val="00C03C38"/>
    <w:rsid w:val="00C04554"/>
    <w:rsid w:val="00C07777"/>
    <w:rsid w:val="00C079CF"/>
    <w:rsid w:val="00C111FD"/>
    <w:rsid w:val="00C11D18"/>
    <w:rsid w:val="00C127FD"/>
    <w:rsid w:val="00C17602"/>
    <w:rsid w:val="00C23044"/>
    <w:rsid w:val="00C2567B"/>
    <w:rsid w:val="00C2607F"/>
    <w:rsid w:val="00C300A6"/>
    <w:rsid w:val="00C3381F"/>
    <w:rsid w:val="00C34FED"/>
    <w:rsid w:val="00C411D2"/>
    <w:rsid w:val="00C45D20"/>
    <w:rsid w:val="00C47BB2"/>
    <w:rsid w:val="00C51CEA"/>
    <w:rsid w:val="00C532A7"/>
    <w:rsid w:val="00C63E9E"/>
    <w:rsid w:val="00C64563"/>
    <w:rsid w:val="00C649F8"/>
    <w:rsid w:val="00C673FA"/>
    <w:rsid w:val="00C67985"/>
    <w:rsid w:val="00C730BD"/>
    <w:rsid w:val="00C7356A"/>
    <w:rsid w:val="00C76F3E"/>
    <w:rsid w:val="00C77AE0"/>
    <w:rsid w:val="00C80236"/>
    <w:rsid w:val="00C80927"/>
    <w:rsid w:val="00C857E9"/>
    <w:rsid w:val="00C85A85"/>
    <w:rsid w:val="00C914C7"/>
    <w:rsid w:val="00C93107"/>
    <w:rsid w:val="00C945EE"/>
    <w:rsid w:val="00C96C98"/>
    <w:rsid w:val="00CA05B3"/>
    <w:rsid w:val="00CA2EF0"/>
    <w:rsid w:val="00CA50D5"/>
    <w:rsid w:val="00CA568B"/>
    <w:rsid w:val="00CA7CA2"/>
    <w:rsid w:val="00CB1C34"/>
    <w:rsid w:val="00CB5D97"/>
    <w:rsid w:val="00CB5FD2"/>
    <w:rsid w:val="00CB7367"/>
    <w:rsid w:val="00CB7BF0"/>
    <w:rsid w:val="00CC0D35"/>
    <w:rsid w:val="00CC115B"/>
    <w:rsid w:val="00CC633C"/>
    <w:rsid w:val="00CC68FD"/>
    <w:rsid w:val="00CC726D"/>
    <w:rsid w:val="00CD1A68"/>
    <w:rsid w:val="00CE1134"/>
    <w:rsid w:val="00CE467F"/>
    <w:rsid w:val="00CE6E9E"/>
    <w:rsid w:val="00CE6FEF"/>
    <w:rsid w:val="00CE7D5E"/>
    <w:rsid w:val="00CE7E0C"/>
    <w:rsid w:val="00CF13BA"/>
    <w:rsid w:val="00CF1C70"/>
    <w:rsid w:val="00D0305A"/>
    <w:rsid w:val="00D04F72"/>
    <w:rsid w:val="00D0521A"/>
    <w:rsid w:val="00D06406"/>
    <w:rsid w:val="00D14D55"/>
    <w:rsid w:val="00D24618"/>
    <w:rsid w:val="00D26324"/>
    <w:rsid w:val="00D272E4"/>
    <w:rsid w:val="00D27FF1"/>
    <w:rsid w:val="00D3091D"/>
    <w:rsid w:val="00D33080"/>
    <w:rsid w:val="00D33EDD"/>
    <w:rsid w:val="00D3779B"/>
    <w:rsid w:val="00D37ACD"/>
    <w:rsid w:val="00D401BB"/>
    <w:rsid w:val="00D4364D"/>
    <w:rsid w:val="00D4371E"/>
    <w:rsid w:val="00D45F8B"/>
    <w:rsid w:val="00D504E3"/>
    <w:rsid w:val="00D52358"/>
    <w:rsid w:val="00D57847"/>
    <w:rsid w:val="00D6355F"/>
    <w:rsid w:val="00D6371F"/>
    <w:rsid w:val="00D641D5"/>
    <w:rsid w:val="00D64971"/>
    <w:rsid w:val="00D65E78"/>
    <w:rsid w:val="00D70856"/>
    <w:rsid w:val="00D71565"/>
    <w:rsid w:val="00D7455C"/>
    <w:rsid w:val="00D74889"/>
    <w:rsid w:val="00D74A3E"/>
    <w:rsid w:val="00D74F41"/>
    <w:rsid w:val="00D75457"/>
    <w:rsid w:val="00D76C26"/>
    <w:rsid w:val="00D825FB"/>
    <w:rsid w:val="00D905F2"/>
    <w:rsid w:val="00D9278B"/>
    <w:rsid w:val="00D952A2"/>
    <w:rsid w:val="00D9729B"/>
    <w:rsid w:val="00D97865"/>
    <w:rsid w:val="00DA0968"/>
    <w:rsid w:val="00DA382E"/>
    <w:rsid w:val="00DA4478"/>
    <w:rsid w:val="00DA49CB"/>
    <w:rsid w:val="00DA4B83"/>
    <w:rsid w:val="00DA7B11"/>
    <w:rsid w:val="00DB103E"/>
    <w:rsid w:val="00DB18D0"/>
    <w:rsid w:val="00DB24BD"/>
    <w:rsid w:val="00DB3125"/>
    <w:rsid w:val="00DB6C84"/>
    <w:rsid w:val="00DC0879"/>
    <w:rsid w:val="00DC2230"/>
    <w:rsid w:val="00DC2335"/>
    <w:rsid w:val="00DC44DC"/>
    <w:rsid w:val="00DC5860"/>
    <w:rsid w:val="00DC5C89"/>
    <w:rsid w:val="00DC7576"/>
    <w:rsid w:val="00DC7F36"/>
    <w:rsid w:val="00DD0150"/>
    <w:rsid w:val="00DD366F"/>
    <w:rsid w:val="00DD5331"/>
    <w:rsid w:val="00DD5F8C"/>
    <w:rsid w:val="00DE339A"/>
    <w:rsid w:val="00DE5FC3"/>
    <w:rsid w:val="00DE6B0B"/>
    <w:rsid w:val="00DE79D7"/>
    <w:rsid w:val="00DF2833"/>
    <w:rsid w:val="00DF40EB"/>
    <w:rsid w:val="00DF4A8F"/>
    <w:rsid w:val="00DF704F"/>
    <w:rsid w:val="00E01F81"/>
    <w:rsid w:val="00E02360"/>
    <w:rsid w:val="00E03C00"/>
    <w:rsid w:val="00E05005"/>
    <w:rsid w:val="00E0621F"/>
    <w:rsid w:val="00E11BC8"/>
    <w:rsid w:val="00E12928"/>
    <w:rsid w:val="00E153F9"/>
    <w:rsid w:val="00E1643F"/>
    <w:rsid w:val="00E17C2D"/>
    <w:rsid w:val="00E23A8B"/>
    <w:rsid w:val="00E23AA7"/>
    <w:rsid w:val="00E25BE9"/>
    <w:rsid w:val="00E25CA1"/>
    <w:rsid w:val="00E26FAF"/>
    <w:rsid w:val="00E31A99"/>
    <w:rsid w:val="00E32484"/>
    <w:rsid w:val="00E326AB"/>
    <w:rsid w:val="00E333ED"/>
    <w:rsid w:val="00E350B8"/>
    <w:rsid w:val="00E35E47"/>
    <w:rsid w:val="00E37616"/>
    <w:rsid w:val="00E42501"/>
    <w:rsid w:val="00E42558"/>
    <w:rsid w:val="00E4480F"/>
    <w:rsid w:val="00E44D9D"/>
    <w:rsid w:val="00E56978"/>
    <w:rsid w:val="00E6415F"/>
    <w:rsid w:val="00E70371"/>
    <w:rsid w:val="00E7216D"/>
    <w:rsid w:val="00E73306"/>
    <w:rsid w:val="00E74C2F"/>
    <w:rsid w:val="00E80B0C"/>
    <w:rsid w:val="00E8178D"/>
    <w:rsid w:val="00E841CB"/>
    <w:rsid w:val="00E862B0"/>
    <w:rsid w:val="00E8755B"/>
    <w:rsid w:val="00E96DAE"/>
    <w:rsid w:val="00EA10FE"/>
    <w:rsid w:val="00EA781F"/>
    <w:rsid w:val="00EB0C9A"/>
    <w:rsid w:val="00EB1438"/>
    <w:rsid w:val="00EB4E8E"/>
    <w:rsid w:val="00EB6420"/>
    <w:rsid w:val="00EC2686"/>
    <w:rsid w:val="00EC3488"/>
    <w:rsid w:val="00EC4C62"/>
    <w:rsid w:val="00EC6A26"/>
    <w:rsid w:val="00EC71A6"/>
    <w:rsid w:val="00EC7C3B"/>
    <w:rsid w:val="00ED42BE"/>
    <w:rsid w:val="00ED60D4"/>
    <w:rsid w:val="00ED6856"/>
    <w:rsid w:val="00ED6DE1"/>
    <w:rsid w:val="00ED7DBA"/>
    <w:rsid w:val="00EE2194"/>
    <w:rsid w:val="00EE477F"/>
    <w:rsid w:val="00EE4921"/>
    <w:rsid w:val="00EE4E91"/>
    <w:rsid w:val="00EE73A2"/>
    <w:rsid w:val="00F00CE5"/>
    <w:rsid w:val="00F03168"/>
    <w:rsid w:val="00F033DA"/>
    <w:rsid w:val="00F03E46"/>
    <w:rsid w:val="00F04800"/>
    <w:rsid w:val="00F04D20"/>
    <w:rsid w:val="00F059B1"/>
    <w:rsid w:val="00F076DC"/>
    <w:rsid w:val="00F107D1"/>
    <w:rsid w:val="00F11DE9"/>
    <w:rsid w:val="00F1423D"/>
    <w:rsid w:val="00F21E62"/>
    <w:rsid w:val="00F24000"/>
    <w:rsid w:val="00F25CB5"/>
    <w:rsid w:val="00F2691B"/>
    <w:rsid w:val="00F3022F"/>
    <w:rsid w:val="00F368F8"/>
    <w:rsid w:val="00F452F1"/>
    <w:rsid w:val="00F459E4"/>
    <w:rsid w:val="00F52477"/>
    <w:rsid w:val="00F52EA9"/>
    <w:rsid w:val="00F57975"/>
    <w:rsid w:val="00F57DE5"/>
    <w:rsid w:val="00F60445"/>
    <w:rsid w:val="00F612F6"/>
    <w:rsid w:val="00F6642F"/>
    <w:rsid w:val="00F66937"/>
    <w:rsid w:val="00F725E8"/>
    <w:rsid w:val="00F74D6F"/>
    <w:rsid w:val="00F75DD4"/>
    <w:rsid w:val="00F761BA"/>
    <w:rsid w:val="00F77217"/>
    <w:rsid w:val="00F77E48"/>
    <w:rsid w:val="00F802F7"/>
    <w:rsid w:val="00F81C71"/>
    <w:rsid w:val="00F846A0"/>
    <w:rsid w:val="00F87521"/>
    <w:rsid w:val="00F87BCE"/>
    <w:rsid w:val="00F9261A"/>
    <w:rsid w:val="00F960B8"/>
    <w:rsid w:val="00F963D3"/>
    <w:rsid w:val="00FA12F2"/>
    <w:rsid w:val="00FA2D31"/>
    <w:rsid w:val="00FA3780"/>
    <w:rsid w:val="00FB1129"/>
    <w:rsid w:val="00FB1B72"/>
    <w:rsid w:val="00FB1D57"/>
    <w:rsid w:val="00FB2CDB"/>
    <w:rsid w:val="00FB34CC"/>
    <w:rsid w:val="00FB4599"/>
    <w:rsid w:val="00FB5738"/>
    <w:rsid w:val="00FB5E16"/>
    <w:rsid w:val="00FC06BB"/>
    <w:rsid w:val="00FC2F77"/>
    <w:rsid w:val="00FC312A"/>
    <w:rsid w:val="00FC3503"/>
    <w:rsid w:val="00FC59FB"/>
    <w:rsid w:val="00FC6566"/>
    <w:rsid w:val="00FD0649"/>
    <w:rsid w:val="00FD0989"/>
    <w:rsid w:val="00FD1B3F"/>
    <w:rsid w:val="00FD1CC8"/>
    <w:rsid w:val="00FD285D"/>
    <w:rsid w:val="00FD77FF"/>
    <w:rsid w:val="00FE0FE7"/>
    <w:rsid w:val="00FE165E"/>
    <w:rsid w:val="00FE2EFD"/>
    <w:rsid w:val="00FE3046"/>
    <w:rsid w:val="00FE39BF"/>
    <w:rsid w:val="00FF19B8"/>
    <w:rsid w:val="00FF1EF6"/>
    <w:rsid w:val="00FF412E"/>
    <w:rsid w:val="00FF694D"/>
    <w:rsid w:val="00FF7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33BC1B"/>
  <w15:docId w15:val="{08F50CCF-8DD7-4CBC-8158-B79EB5B1F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8FC"/>
    <w:pPr>
      <w:spacing w:after="120"/>
      <w:ind w:left="360" w:hanging="360"/>
      <w:jc w:val="both"/>
    </w:pPr>
    <w:rPr>
      <w:sz w:val="22"/>
      <w:szCs w:val="22"/>
    </w:rPr>
  </w:style>
  <w:style w:type="paragraph" w:styleId="Heading1">
    <w:name w:val="heading 1"/>
    <w:basedOn w:val="Normal"/>
    <w:next w:val="Normal"/>
    <w:link w:val="Heading1Char"/>
    <w:qFormat/>
    <w:rsid w:val="00E44D9D"/>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link w:val="Heading3Char"/>
    <w:qFormat/>
    <w:rsid w:val="00B81D68"/>
    <w:pPr>
      <w:spacing w:after="0"/>
      <w:ind w:left="0" w:firstLine="0"/>
      <w:jc w:val="left"/>
      <w:textAlignment w:val="baseline"/>
      <w:outlineLvl w:val="2"/>
    </w:pPr>
    <w:rPr>
      <w:rFonts w:ascii="Arial" w:eastAsia="Times New Roman"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81D68"/>
    <w:rPr>
      <w:rFonts w:ascii="Arial" w:eastAsia="Times New Roman" w:hAnsi="Arial" w:cs="Arial"/>
      <w:color w:val="000000"/>
      <w:sz w:val="24"/>
      <w:szCs w:val="24"/>
    </w:rPr>
  </w:style>
  <w:style w:type="paragraph" w:customStyle="1" w:styleId="p1">
    <w:name w:val="p1"/>
    <w:basedOn w:val="Normal"/>
    <w:rsid w:val="00B81D68"/>
    <w:pPr>
      <w:spacing w:after="0"/>
      <w:ind w:left="0" w:firstLine="240"/>
      <w:jc w:val="left"/>
      <w:textAlignment w:val="baseline"/>
    </w:pPr>
    <w:rPr>
      <w:rFonts w:ascii="Arial" w:eastAsia="Times New Roman" w:hAnsi="Arial" w:cs="Arial"/>
      <w:color w:val="000000"/>
      <w:sz w:val="24"/>
      <w:szCs w:val="24"/>
    </w:rPr>
  </w:style>
  <w:style w:type="paragraph" w:customStyle="1" w:styleId="p2">
    <w:name w:val="p2"/>
    <w:basedOn w:val="Normal"/>
    <w:rsid w:val="00B81D68"/>
    <w:pPr>
      <w:spacing w:after="0"/>
      <w:ind w:left="0" w:firstLine="240"/>
      <w:jc w:val="left"/>
      <w:textAlignment w:val="baseline"/>
    </w:pPr>
    <w:rPr>
      <w:rFonts w:ascii="Arial" w:eastAsia="Times New Roman" w:hAnsi="Arial" w:cs="Arial"/>
      <w:color w:val="000000"/>
      <w:sz w:val="24"/>
      <w:szCs w:val="24"/>
    </w:rPr>
  </w:style>
  <w:style w:type="character" w:styleId="Hyperlink">
    <w:name w:val="Hyperlink"/>
    <w:basedOn w:val="DefaultParagraphFont"/>
    <w:uiPriority w:val="99"/>
    <w:unhideWhenUsed/>
    <w:rsid w:val="00B81D68"/>
    <w:rPr>
      <w:color w:val="003399"/>
      <w:u w:val="single"/>
    </w:rPr>
  </w:style>
  <w:style w:type="paragraph" w:customStyle="1" w:styleId="p3">
    <w:name w:val="p3"/>
    <w:basedOn w:val="Normal"/>
    <w:rsid w:val="00B81D68"/>
    <w:pPr>
      <w:spacing w:after="0"/>
      <w:ind w:left="0" w:firstLine="240"/>
      <w:jc w:val="left"/>
      <w:textAlignment w:val="baseline"/>
    </w:pPr>
    <w:rPr>
      <w:rFonts w:ascii="Arial" w:eastAsia="Times New Roman" w:hAnsi="Arial" w:cs="Arial"/>
      <w:color w:val="000000"/>
      <w:sz w:val="24"/>
      <w:szCs w:val="24"/>
    </w:rPr>
  </w:style>
  <w:style w:type="paragraph" w:customStyle="1" w:styleId="p4">
    <w:name w:val="p4"/>
    <w:basedOn w:val="Normal"/>
    <w:rsid w:val="00B81D68"/>
    <w:pPr>
      <w:spacing w:after="0"/>
      <w:ind w:left="0" w:firstLine="240"/>
      <w:jc w:val="left"/>
      <w:textAlignment w:val="baseline"/>
    </w:pPr>
    <w:rPr>
      <w:rFonts w:ascii="Arial" w:eastAsia="Times New Roman" w:hAnsi="Arial" w:cs="Arial"/>
      <w:color w:val="000000"/>
      <w:sz w:val="24"/>
      <w:szCs w:val="24"/>
    </w:rPr>
  </w:style>
  <w:style w:type="character" w:customStyle="1" w:styleId="Heading1Char">
    <w:name w:val="Heading 1 Char"/>
    <w:basedOn w:val="DefaultParagraphFont"/>
    <w:link w:val="Heading1"/>
    <w:rsid w:val="00E44D9D"/>
    <w:rPr>
      <w:rFonts w:ascii="Cambria" w:eastAsia="Times New Roman" w:hAnsi="Cambria" w:cs="Times New Roman"/>
      <w:b/>
      <w:bCs/>
      <w:color w:val="365F91"/>
      <w:sz w:val="28"/>
      <w:szCs w:val="28"/>
    </w:rPr>
  </w:style>
  <w:style w:type="paragraph" w:styleId="Header">
    <w:name w:val="header"/>
    <w:basedOn w:val="Normal"/>
    <w:link w:val="HeaderChar"/>
    <w:rsid w:val="00E44D9D"/>
    <w:pPr>
      <w:tabs>
        <w:tab w:val="center" w:pos="4320"/>
        <w:tab w:val="right" w:pos="8640"/>
      </w:tabs>
      <w:spacing w:after="0"/>
      <w:ind w:left="0" w:firstLine="0"/>
      <w:jc w:val="left"/>
    </w:pPr>
    <w:rPr>
      <w:rFonts w:ascii="Book Antiqua" w:eastAsia="Times New Roman" w:hAnsi="Book Antiqua"/>
      <w:sz w:val="24"/>
      <w:szCs w:val="20"/>
    </w:rPr>
  </w:style>
  <w:style w:type="character" w:customStyle="1" w:styleId="HeaderChar">
    <w:name w:val="Header Char"/>
    <w:basedOn w:val="DefaultParagraphFont"/>
    <w:link w:val="Header"/>
    <w:rsid w:val="00E44D9D"/>
    <w:rPr>
      <w:rFonts w:ascii="Book Antiqua" w:eastAsia="Times New Roman" w:hAnsi="Book Antiqua" w:cs="Times New Roman"/>
      <w:sz w:val="24"/>
      <w:szCs w:val="20"/>
    </w:rPr>
  </w:style>
  <w:style w:type="paragraph" w:styleId="ListParagraph">
    <w:name w:val="List Paragraph"/>
    <w:basedOn w:val="Normal"/>
    <w:uiPriority w:val="34"/>
    <w:qFormat/>
    <w:rsid w:val="00E44D9D"/>
    <w:pPr>
      <w:spacing w:after="0"/>
      <w:ind w:left="720" w:firstLine="0"/>
      <w:contextualSpacing/>
      <w:jc w:val="left"/>
    </w:pPr>
    <w:rPr>
      <w:rFonts w:ascii="Times New Roman" w:eastAsia="Times New Roman" w:hAnsi="Times New Roman"/>
      <w:sz w:val="24"/>
      <w:szCs w:val="24"/>
    </w:rPr>
  </w:style>
  <w:style w:type="paragraph" w:styleId="BodyTextIndent">
    <w:name w:val="Body Text Indent"/>
    <w:basedOn w:val="Normal"/>
    <w:link w:val="BodyTextIndentChar"/>
    <w:semiHidden/>
    <w:rsid w:val="00E44D9D"/>
    <w:pPr>
      <w:spacing w:after="0"/>
      <w:ind w:left="1440" w:firstLine="0"/>
      <w:jc w:val="left"/>
    </w:pPr>
    <w:rPr>
      <w:rFonts w:ascii="Arial" w:eastAsia="Times New Roman" w:hAnsi="Arial"/>
      <w:szCs w:val="20"/>
    </w:rPr>
  </w:style>
  <w:style w:type="character" w:customStyle="1" w:styleId="BodyTextIndentChar">
    <w:name w:val="Body Text Indent Char"/>
    <w:basedOn w:val="DefaultParagraphFont"/>
    <w:link w:val="BodyTextIndent"/>
    <w:semiHidden/>
    <w:rsid w:val="00E44D9D"/>
    <w:rPr>
      <w:rFonts w:ascii="Arial" w:eastAsia="Times New Roman" w:hAnsi="Arial" w:cs="Times New Roman"/>
      <w:szCs w:val="20"/>
    </w:rPr>
  </w:style>
  <w:style w:type="paragraph" w:styleId="Footer">
    <w:name w:val="footer"/>
    <w:basedOn w:val="Normal"/>
    <w:link w:val="FooterChar"/>
    <w:uiPriority w:val="99"/>
    <w:rsid w:val="003819BE"/>
    <w:pPr>
      <w:tabs>
        <w:tab w:val="center" w:pos="4320"/>
        <w:tab w:val="right" w:pos="8640"/>
      </w:tabs>
      <w:spacing w:after="0"/>
      <w:ind w:left="0" w:firstLine="0"/>
      <w:jc w:val="left"/>
    </w:pPr>
    <w:rPr>
      <w:rFonts w:ascii="Book Antiqua" w:eastAsia="Times New Roman" w:hAnsi="Book Antiqua"/>
      <w:sz w:val="24"/>
      <w:szCs w:val="20"/>
    </w:rPr>
  </w:style>
  <w:style w:type="character" w:customStyle="1" w:styleId="FooterChar">
    <w:name w:val="Footer Char"/>
    <w:basedOn w:val="DefaultParagraphFont"/>
    <w:link w:val="Footer"/>
    <w:uiPriority w:val="99"/>
    <w:rsid w:val="003819BE"/>
    <w:rPr>
      <w:rFonts w:ascii="Book Antiqua" w:eastAsia="Times New Roman" w:hAnsi="Book Antiqua"/>
      <w:sz w:val="24"/>
    </w:rPr>
  </w:style>
  <w:style w:type="character" w:styleId="PageNumber">
    <w:name w:val="page number"/>
    <w:basedOn w:val="DefaultParagraphFont"/>
    <w:semiHidden/>
    <w:rsid w:val="003819BE"/>
  </w:style>
  <w:style w:type="character" w:styleId="CommentReference">
    <w:name w:val="annotation reference"/>
    <w:basedOn w:val="DefaultParagraphFont"/>
    <w:semiHidden/>
    <w:rsid w:val="003819BE"/>
    <w:rPr>
      <w:sz w:val="16"/>
    </w:rPr>
  </w:style>
  <w:style w:type="paragraph" w:styleId="CommentText">
    <w:name w:val="annotation text"/>
    <w:basedOn w:val="Normal"/>
    <w:link w:val="CommentTextChar"/>
    <w:semiHidden/>
    <w:rsid w:val="003819BE"/>
    <w:pPr>
      <w:spacing w:after="0"/>
      <w:ind w:left="0" w:firstLine="0"/>
      <w:jc w:val="left"/>
    </w:pPr>
    <w:rPr>
      <w:rFonts w:ascii="Book Antiqua" w:eastAsia="Times New Roman" w:hAnsi="Book Antiqua"/>
      <w:sz w:val="20"/>
      <w:szCs w:val="20"/>
    </w:rPr>
  </w:style>
  <w:style w:type="character" w:customStyle="1" w:styleId="CommentTextChar">
    <w:name w:val="Comment Text Char"/>
    <w:basedOn w:val="DefaultParagraphFont"/>
    <w:link w:val="CommentText"/>
    <w:semiHidden/>
    <w:rsid w:val="003819BE"/>
    <w:rPr>
      <w:rFonts w:ascii="Book Antiqua" w:eastAsia="Times New Roman" w:hAnsi="Book Antiqua"/>
    </w:rPr>
  </w:style>
  <w:style w:type="paragraph" w:styleId="BodyText">
    <w:name w:val="Body Text"/>
    <w:basedOn w:val="Normal"/>
    <w:link w:val="BodyTextChar"/>
    <w:semiHidden/>
    <w:rsid w:val="003819BE"/>
    <w:pPr>
      <w:spacing w:after="0"/>
      <w:ind w:left="0" w:firstLine="0"/>
      <w:jc w:val="left"/>
    </w:pPr>
    <w:rPr>
      <w:rFonts w:ascii="Arial" w:eastAsia="Times New Roman" w:hAnsi="Arial"/>
      <w:sz w:val="18"/>
      <w:szCs w:val="20"/>
    </w:rPr>
  </w:style>
  <w:style w:type="character" w:customStyle="1" w:styleId="BodyTextChar">
    <w:name w:val="Body Text Char"/>
    <w:basedOn w:val="DefaultParagraphFont"/>
    <w:link w:val="BodyText"/>
    <w:semiHidden/>
    <w:rsid w:val="003819BE"/>
    <w:rPr>
      <w:rFonts w:ascii="Arial" w:eastAsia="Times New Roman" w:hAnsi="Arial"/>
      <w:sz w:val="18"/>
    </w:rPr>
  </w:style>
  <w:style w:type="table" w:styleId="MediumList2-Accent1">
    <w:name w:val="Medium List 2 Accent 1"/>
    <w:basedOn w:val="TableNormal"/>
    <w:uiPriority w:val="66"/>
    <w:rsid w:val="003819BE"/>
    <w:rPr>
      <w:rFonts w:ascii="Cambria" w:eastAsia="Times New Roman" w:hAnsi="Cambri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BalloonText">
    <w:name w:val="Balloon Text"/>
    <w:basedOn w:val="Normal"/>
    <w:link w:val="BalloonTextChar"/>
    <w:uiPriority w:val="99"/>
    <w:semiHidden/>
    <w:unhideWhenUsed/>
    <w:rsid w:val="003819BE"/>
    <w:pPr>
      <w:spacing w:after="0"/>
      <w:ind w:left="0" w:firstLine="0"/>
      <w:jc w:val="lef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819BE"/>
    <w:rPr>
      <w:rFonts w:ascii="Tahoma" w:eastAsia="Times New Roman" w:hAnsi="Tahoma" w:cs="Tahoma"/>
      <w:sz w:val="16"/>
      <w:szCs w:val="16"/>
    </w:rPr>
  </w:style>
  <w:style w:type="table" w:styleId="TableGrid">
    <w:name w:val="Table Grid"/>
    <w:basedOn w:val="TableNormal"/>
    <w:rsid w:val="003819B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3819BE"/>
    <w:pPr>
      <w:spacing w:after="0"/>
      <w:ind w:left="0" w:firstLine="0"/>
      <w:jc w:val="left"/>
    </w:pPr>
    <w:rPr>
      <w:rFonts w:ascii="Book Antiqua" w:eastAsia="Times New Roman" w:hAnsi="Book Antiqua"/>
      <w:sz w:val="20"/>
      <w:szCs w:val="20"/>
    </w:rPr>
  </w:style>
  <w:style w:type="character" w:customStyle="1" w:styleId="FootnoteTextChar">
    <w:name w:val="Footnote Text Char"/>
    <w:basedOn w:val="DefaultParagraphFont"/>
    <w:link w:val="FootnoteText"/>
    <w:uiPriority w:val="99"/>
    <w:semiHidden/>
    <w:rsid w:val="003819BE"/>
    <w:rPr>
      <w:rFonts w:ascii="Book Antiqua" w:eastAsia="Times New Roman" w:hAnsi="Book Antiqua"/>
    </w:rPr>
  </w:style>
  <w:style w:type="character" w:styleId="FootnoteReference">
    <w:name w:val="footnote reference"/>
    <w:basedOn w:val="DefaultParagraphFont"/>
    <w:uiPriority w:val="99"/>
    <w:semiHidden/>
    <w:unhideWhenUsed/>
    <w:rsid w:val="003819BE"/>
    <w:rPr>
      <w:vertAlign w:val="superscript"/>
    </w:rPr>
  </w:style>
  <w:style w:type="paragraph" w:styleId="CommentSubject">
    <w:name w:val="annotation subject"/>
    <w:basedOn w:val="CommentText"/>
    <w:next w:val="CommentText"/>
    <w:link w:val="CommentSubjectChar"/>
    <w:uiPriority w:val="99"/>
    <w:semiHidden/>
    <w:unhideWhenUsed/>
    <w:rsid w:val="003819BE"/>
    <w:rPr>
      <w:b/>
      <w:bCs/>
    </w:rPr>
  </w:style>
  <w:style w:type="character" w:customStyle="1" w:styleId="CommentSubjectChar">
    <w:name w:val="Comment Subject Char"/>
    <w:basedOn w:val="CommentTextChar"/>
    <w:link w:val="CommentSubject"/>
    <w:uiPriority w:val="99"/>
    <w:semiHidden/>
    <w:rsid w:val="003819BE"/>
    <w:rPr>
      <w:rFonts w:ascii="Book Antiqua" w:eastAsia="Times New Roman" w:hAnsi="Book Antiqua"/>
      <w:b/>
      <w:bCs/>
    </w:rPr>
  </w:style>
  <w:style w:type="character" w:customStyle="1" w:styleId="ptext-4">
    <w:name w:val="ptext-4"/>
    <w:basedOn w:val="DefaultParagraphFont"/>
    <w:rsid w:val="00AE0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857488">
      <w:bodyDiv w:val="1"/>
      <w:marLeft w:val="0"/>
      <w:marRight w:val="0"/>
      <w:marTop w:val="0"/>
      <w:marBottom w:val="0"/>
      <w:divBdr>
        <w:top w:val="none" w:sz="0" w:space="0" w:color="auto"/>
        <w:left w:val="none" w:sz="0" w:space="0" w:color="auto"/>
        <w:bottom w:val="none" w:sz="0" w:space="0" w:color="auto"/>
        <w:right w:val="none" w:sz="0" w:space="0" w:color="auto"/>
      </w:divBdr>
      <w:divsChild>
        <w:div w:id="52579904">
          <w:marLeft w:val="240"/>
          <w:marRight w:val="240"/>
          <w:marTop w:val="240"/>
          <w:marBottom w:val="240"/>
          <w:divBdr>
            <w:top w:val="single" w:sz="6" w:space="13" w:color="000000"/>
            <w:left w:val="none" w:sz="0" w:space="0" w:color="auto"/>
            <w:bottom w:val="single" w:sz="6" w:space="13" w:color="000000"/>
            <w:right w:val="none" w:sz="0" w:space="0" w:color="auto"/>
          </w:divBdr>
        </w:div>
      </w:divsChild>
    </w:div>
    <w:div w:id="410856164">
      <w:bodyDiv w:val="1"/>
      <w:marLeft w:val="0"/>
      <w:marRight w:val="0"/>
      <w:marTop w:val="0"/>
      <w:marBottom w:val="0"/>
      <w:divBdr>
        <w:top w:val="none" w:sz="0" w:space="0" w:color="auto"/>
        <w:left w:val="none" w:sz="0" w:space="0" w:color="auto"/>
        <w:bottom w:val="none" w:sz="0" w:space="0" w:color="auto"/>
        <w:right w:val="none" w:sz="0" w:space="0" w:color="auto"/>
      </w:divBdr>
      <w:divsChild>
        <w:div w:id="1462380918">
          <w:marLeft w:val="240"/>
          <w:marRight w:val="240"/>
          <w:marTop w:val="240"/>
          <w:marBottom w:val="240"/>
          <w:divBdr>
            <w:top w:val="single" w:sz="6" w:space="13" w:color="000000"/>
            <w:left w:val="none" w:sz="0" w:space="0" w:color="auto"/>
            <w:bottom w:val="single" w:sz="6" w:space="13" w:color="000000"/>
            <w:right w:val="none" w:sz="0" w:space="0" w:color="auto"/>
          </w:divBdr>
        </w:div>
      </w:divsChild>
    </w:div>
    <w:div w:id="562762908">
      <w:bodyDiv w:val="1"/>
      <w:marLeft w:val="0"/>
      <w:marRight w:val="0"/>
      <w:marTop w:val="0"/>
      <w:marBottom w:val="0"/>
      <w:divBdr>
        <w:top w:val="none" w:sz="0" w:space="0" w:color="auto"/>
        <w:left w:val="none" w:sz="0" w:space="0" w:color="auto"/>
        <w:bottom w:val="none" w:sz="0" w:space="0" w:color="auto"/>
        <w:right w:val="none" w:sz="0" w:space="0" w:color="auto"/>
      </w:divBdr>
      <w:divsChild>
        <w:div w:id="1631593008">
          <w:marLeft w:val="720"/>
          <w:marRight w:val="720"/>
          <w:marTop w:val="0"/>
          <w:marBottom w:val="0"/>
          <w:divBdr>
            <w:top w:val="single" w:sz="6" w:space="0" w:color="000000"/>
            <w:left w:val="single" w:sz="2" w:space="0" w:color="000000"/>
            <w:bottom w:val="single" w:sz="6" w:space="12" w:color="000000"/>
            <w:right w:val="single" w:sz="2" w:space="0" w:color="000000"/>
          </w:divBdr>
        </w:div>
      </w:divsChild>
    </w:div>
    <w:div w:id="763572077">
      <w:bodyDiv w:val="1"/>
      <w:marLeft w:val="0"/>
      <w:marRight w:val="0"/>
      <w:marTop w:val="0"/>
      <w:marBottom w:val="0"/>
      <w:divBdr>
        <w:top w:val="none" w:sz="0" w:space="0" w:color="auto"/>
        <w:left w:val="none" w:sz="0" w:space="0" w:color="auto"/>
        <w:bottom w:val="none" w:sz="0" w:space="0" w:color="auto"/>
        <w:right w:val="none" w:sz="0" w:space="0" w:color="auto"/>
      </w:divBdr>
      <w:divsChild>
        <w:div w:id="1746030458">
          <w:marLeft w:val="240"/>
          <w:marRight w:val="240"/>
          <w:marTop w:val="240"/>
          <w:marBottom w:val="240"/>
          <w:divBdr>
            <w:top w:val="single" w:sz="6" w:space="13" w:color="000000"/>
            <w:left w:val="none" w:sz="0" w:space="0" w:color="auto"/>
            <w:bottom w:val="single" w:sz="6" w:space="13" w:color="000000"/>
            <w:right w:val="none" w:sz="0" w:space="0" w:color="auto"/>
          </w:divBdr>
        </w:div>
      </w:divsChild>
    </w:div>
    <w:div w:id="905188590">
      <w:bodyDiv w:val="1"/>
      <w:marLeft w:val="0"/>
      <w:marRight w:val="0"/>
      <w:marTop w:val="0"/>
      <w:marBottom w:val="0"/>
      <w:divBdr>
        <w:top w:val="none" w:sz="0" w:space="0" w:color="auto"/>
        <w:left w:val="none" w:sz="0" w:space="0" w:color="auto"/>
        <w:bottom w:val="none" w:sz="0" w:space="0" w:color="auto"/>
        <w:right w:val="none" w:sz="0" w:space="0" w:color="auto"/>
      </w:divBdr>
      <w:divsChild>
        <w:div w:id="1637298771">
          <w:marLeft w:val="240"/>
          <w:marRight w:val="240"/>
          <w:marTop w:val="240"/>
          <w:marBottom w:val="240"/>
          <w:divBdr>
            <w:top w:val="single" w:sz="6" w:space="13" w:color="000000"/>
            <w:left w:val="none" w:sz="0" w:space="0" w:color="auto"/>
            <w:bottom w:val="single" w:sz="6" w:space="13" w:color="000000"/>
            <w:right w:val="none" w:sz="0" w:space="0" w:color="auto"/>
          </w:divBdr>
        </w:div>
      </w:divsChild>
    </w:div>
    <w:div w:id="952202818">
      <w:bodyDiv w:val="1"/>
      <w:marLeft w:val="0"/>
      <w:marRight w:val="0"/>
      <w:marTop w:val="0"/>
      <w:marBottom w:val="0"/>
      <w:divBdr>
        <w:top w:val="none" w:sz="0" w:space="0" w:color="auto"/>
        <w:left w:val="none" w:sz="0" w:space="0" w:color="auto"/>
        <w:bottom w:val="none" w:sz="0" w:space="0" w:color="auto"/>
        <w:right w:val="none" w:sz="0" w:space="0" w:color="auto"/>
      </w:divBdr>
      <w:divsChild>
        <w:div w:id="702753796">
          <w:marLeft w:val="240"/>
          <w:marRight w:val="240"/>
          <w:marTop w:val="240"/>
          <w:marBottom w:val="240"/>
          <w:divBdr>
            <w:top w:val="single" w:sz="6" w:space="13" w:color="000000"/>
            <w:left w:val="none" w:sz="0" w:space="0" w:color="auto"/>
            <w:bottom w:val="single" w:sz="6" w:space="13" w:color="000000"/>
            <w:right w:val="none" w:sz="0" w:space="0" w:color="auto"/>
          </w:divBdr>
        </w:div>
      </w:divsChild>
    </w:div>
    <w:div w:id="1135295781">
      <w:bodyDiv w:val="1"/>
      <w:marLeft w:val="0"/>
      <w:marRight w:val="0"/>
      <w:marTop w:val="0"/>
      <w:marBottom w:val="0"/>
      <w:divBdr>
        <w:top w:val="none" w:sz="0" w:space="0" w:color="auto"/>
        <w:left w:val="none" w:sz="0" w:space="0" w:color="auto"/>
        <w:bottom w:val="none" w:sz="0" w:space="0" w:color="auto"/>
        <w:right w:val="none" w:sz="0" w:space="0" w:color="auto"/>
      </w:divBdr>
      <w:divsChild>
        <w:div w:id="695421642">
          <w:marLeft w:val="240"/>
          <w:marRight w:val="240"/>
          <w:marTop w:val="240"/>
          <w:marBottom w:val="240"/>
          <w:divBdr>
            <w:top w:val="single" w:sz="6" w:space="13" w:color="000000"/>
            <w:left w:val="none" w:sz="0" w:space="0" w:color="auto"/>
            <w:bottom w:val="single" w:sz="6" w:space="13" w:color="000000"/>
            <w:right w:val="none" w:sz="0" w:space="0" w:color="auto"/>
          </w:divBdr>
        </w:div>
      </w:divsChild>
    </w:div>
    <w:div w:id="1269965972">
      <w:bodyDiv w:val="1"/>
      <w:marLeft w:val="0"/>
      <w:marRight w:val="0"/>
      <w:marTop w:val="0"/>
      <w:marBottom w:val="0"/>
      <w:divBdr>
        <w:top w:val="none" w:sz="0" w:space="0" w:color="auto"/>
        <w:left w:val="none" w:sz="0" w:space="0" w:color="auto"/>
        <w:bottom w:val="none" w:sz="0" w:space="0" w:color="auto"/>
        <w:right w:val="none" w:sz="0" w:space="0" w:color="auto"/>
      </w:divBdr>
      <w:divsChild>
        <w:div w:id="25251587">
          <w:marLeft w:val="240"/>
          <w:marRight w:val="240"/>
          <w:marTop w:val="240"/>
          <w:marBottom w:val="240"/>
          <w:divBdr>
            <w:top w:val="single" w:sz="6" w:space="13" w:color="000000"/>
            <w:left w:val="none" w:sz="0" w:space="0" w:color="auto"/>
            <w:bottom w:val="single" w:sz="6" w:space="13" w:color="000000"/>
            <w:right w:val="none" w:sz="0" w:space="0" w:color="auto"/>
          </w:divBdr>
        </w:div>
      </w:divsChild>
    </w:div>
    <w:div w:id="1274433453">
      <w:bodyDiv w:val="1"/>
      <w:marLeft w:val="0"/>
      <w:marRight w:val="0"/>
      <w:marTop w:val="0"/>
      <w:marBottom w:val="0"/>
      <w:divBdr>
        <w:top w:val="none" w:sz="0" w:space="0" w:color="auto"/>
        <w:left w:val="none" w:sz="0" w:space="0" w:color="auto"/>
        <w:bottom w:val="none" w:sz="0" w:space="0" w:color="auto"/>
        <w:right w:val="none" w:sz="0" w:space="0" w:color="auto"/>
      </w:divBdr>
      <w:divsChild>
        <w:div w:id="1157961588">
          <w:marLeft w:val="720"/>
          <w:marRight w:val="720"/>
          <w:marTop w:val="0"/>
          <w:marBottom w:val="0"/>
          <w:divBdr>
            <w:top w:val="single" w:sz="6" w:space="0" w:color="000000"/>
            <w:left w:val="single" w:sz="2" w:space="0" w:color="000000"/>
            <w:bottom w:val="single" w:sz="6" w:space="12" w:color="000000"/>
            <w:right w:val="single" w:sz="2" w:space="0" w:color="000000"/>
          </w:divBdr>
        </w:div>
      </w:divsChild>
    </w:div>
    <w:div w:id="1599211726">
      <w:bodyDiv w:val="1"/>
      <w:marLeft w:val="0"/>
      <w:marRight w:val="0"/>
      <w:marTop w:val="0"/>
      <w:marBottom w:val="0"/>
      <w:divBdr>
        <w:top w:val="none" w:sz="0" w:space="0" w:color="auto"/>
        <w:left w:val="none" w:sz="0" w:space="0" w:color="auto"/>
        <w:bottom w:val="none" w:sz="0" w:space="0" w:color="auto"/>
        <w:right w:val="none" w:sz="0" w:space="0" w:color="auto"/>
      </w:divBdr>
      <w:divsChild>
        <w:div w:id="2045903101">
          <w:marLeft w:val="720"/>
          <w:marRight w:val="720"/>
          <w:marTop w:val="0"/>
          <w:marBottom w:val="0"/>
          <w:divBdr>
            <w:top w:val="single" w:sz="6" w:space="0" w:color="000000"/>
            <w:left w:val="single" w:sz="2" w:space="0" w:color="000000"/>
            <w:bottom w:val="single" w:sz="6" w:space="12" w:color="000000"/>
            <w:right w:val="single" w:sz="2" w:space="0"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van.maxim@mercergo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40C15D-FF6C-4CE5-9069-303A48B8E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11</Pages>
  <Words>5169</Words>
  <Characters>29466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scrick</dc:creator>
  <cp:lastModifiedBy>Evan Maxim</cp:lastModifiedBy>
  <cp:revision>2</cp:revision>
  <cp:lastPrinted>2016-10-12T17:58:00Z</cp:lastPrinted>
  <dcterms:created xsi:type="dcterms:W3CDTF">2017-02-09T22:01:00Z</dcterms:created>
  <dcterms:modified xsi:type="dcterms:W3CDTF">2017-02-09T22:58:00Z</dcterms:modified>
</cp:coreProperties>
</file>